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0"/>
        <w:tabs>
          <w:tab w:val="left" w:pos="567"/>
        </w:tabs>
        <w:rPr>
          <w:rFonts w:ascii="Arial" w:hAnsi="Arial" w:cs="Arial"/>
          <w:b/>
          <w:sz w:val="24"/>
          <w:szCs w:val="24"/>
          <w:lang w:eastAsia="ja-JP"/>
        </w:rPr>
      </w:pPr>
      <w:r>
        <w:rPr>
          <w:rFonts w:ascii="Arial" w:hAnsi="Arial" w:cs="Arial"/>
          <w:b/>
          <w:sz w:val="24"/>
          <w:szCs w:val="24"/>
        </w:rPr>
        <w:t>3GPP TSG RAN meeting #9</w:t>
      </w:r>
      <w:r>
        <w:rPr>
          <w:rFonts w:hint="eastAsia" w:ascii="Arial" w:hAnsi="Arial" w:eastAsia="宋体" w:cs="Arial"/>
          <w:b/>
          <w:sz w:val="24"/>
          <w:szCs w:val="24"/>
          <w:lang w:val="en-US" w:eastAsia="zh-CN"/>
        </w:rPr>
        <w:t>9</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RP-2</w:t>
      </w:r>
      <w:r>
        <w:rPr>
          <w:rFonts w:hint="eastAsia" w:ascii="Arial" w:hAnsi="Arial" w:eastAsia="宋体" w:cs="Arial"/>
          <w:b/>
          <w:sz w:val="24"/>
          <w:szCs w:val="24"/>
          <w:lang w:val="en-US" w:eastAsia="zh-CN"/>
        </w:rPr>
        <w:t>30353</w:t>
      </w:r>
      <w:bookmarkStart w:id="0" w:name="_GoBack"/>
      <w:bookmarkEnd w:id="0"/>
    </w:p>
    <w:p>
      <w:pPr>
        <w:tabs>
          <w:tab w:val="left" w:pos="567"/>
        </w:tabs>
        <w:rPr>
          <w:rFonts w:ascii="Arial" w:hAnsi="Arial" w:cs="Arial"/>
          <w:b/>
          <w:sz w:val="24"/>
        </w:rPr>
      </w:pPr>
      <w:r>
        <w:rPr>
          <w:rFonts w:hint="eastAsia" w:ascii="Arial" w:hAnsi="Arial" w:cs="Arial"/>
          <w:b/>
          <w:sz w:val="24"/>
        </w:rPr>
        <w:t>Rotterdam, Netherlands, March 20-23, 2023</w:t>
      </w:r>
    </w:p>
    <w:p>
      <w:pPr>
        <w:pStyle w:val="3"/>
        <w:jc w:val="center"/>
        <w:rPr>
          <w:u w:val="single"/>
        </w:rPr>
      </w:pPr>
      <w:r>
        <w:rPr>
          <w:u w:val="single"/>
        </w:rPr>
        <w:t>Status Report to TSG</w:t>
      </w:r>
    </w:p>
    <w:p>
      <w:pPr>
        <w:tabs>
          <w:tab w:val="left" w:pos="567"/>
        </w:tabs>
        <w:rPr>
          <w:rFonts w:hint="eastAsia" w:ascii="Arial" w:hAnsi="Arial" w:eastAsia="宋体"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color w:val="FF0000"/>
          <w:lang w:eastAsia="ja-JP"/>
        </w:rPr>
        <w:t>9.4.4.</w:t>
      </w:r>
      <w:r>
        <w:rPr>
          <w:rFonts w:hint="eastAsia" w:ascii="Arial" w:hAnsi="Arial" w:eastAsia="宋体" w:cs="Arial"/>
          <w:color w:val="FF0000"/>
          <w:lang w:val="en-US" w:eastAsia="zh-CN"/>
        </w:rPr>
        <w:t>3</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rPr>
            </w:pPr>
            <w:r>
              <w:rPr>
                <w:rFonts w:hint="eastAsia" w:ascii="Arial" w:hAnsi="Arial" w:cs="Arial"/>
              </w:rPr>
              <w:t>High power UE (power class 2) for NR FR1 FDD single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color w:val="FF0000"/>
                <w:lang w:eastAsia="ja-JP"/>
              </w:rPr>
            </w:pPr>
            <w:r>
              <w:rPr>
                <w:rFonts w:ascii="Arial" w:hAnsi="Arial" w:cs="Arial"/>
              </w:rPr>
              <w:t>Study Item:</w:t>
            </w:r>
            <w:r>
              <w:rPr>
                <w:rFonts w:hint="eastAsia" w:ascii="Arial" w:hAnsi="Arial" w:cs="Arial"/>
                <w:color w:val="FF0000"/>
                <w:lang w:eastAsia="ja-JP"/>
              </w:rPr>
              <w:t xml:space="preserve"> </w:t>
            </w:r>
          </w:p>
          <w:p>
            <w:pPr>
              <w:tabs>
                <w:tab w:val="left" w:pos="567"/>
              </w:tabs>
              <w:spacing w:after="0"/>
              <w:rPr>
                <w:rFonts w:ascii="Arial" w:hAnsi="Arial" w:cs="Arial"/>
              </w:rPr>
            </w:pPr>
            <w:r>
              <w:rPr>
                <w:rFonts w:ascii="Arial" w:hAnsi="Arial" w:cs="Arial"/>
                <w:color w:val="FF0000"/>
                <w:lang w:eastAsia="ja-JP"/>
              </w:rPr>
              <w:t>No</w:t>
            </w:r>
          </w:p>
        </w:tc>
        <w:tc>
          <w:tcPr>
            <w:tcW w:w="1842" w:type="dxa"/>
          </w:tcPr>
          <w:p>
            <w:pPr>
              <w:tabs>
                <w:tab w:val="left" w:pos="567"/>
              </w:tabs>
              <w:spacing w:after="0"/>
              <w:rPr>
                <w:rFonts w:ascii="Arial" w:hAnsi="Arial" w:cs="Arial"/>
                <w:color w:val="FF0000"/>
                <w:lang w:eastAsia="ja-JP"/>
              </w:rPr>
            </w:pPr>
            <w:r>
              <w:rPr>
                <w:rFonts w:ascii="Arial" w:hAnsi="Arial" w:cs="Arial"/>
              </w:rPr>
              <w:t>Core part:</w:t>
            </w:r>
            <w:r>
              <w:rPr>
                <w:rFonts w:ascii="Arial" w:hAnsi="Arial" w:cs="Arial"/>
                <w:color w:val="FF0000"/>
                <w:lang w:eastAsia="ja-JP"/>
              </w:rPr>
              <w:t xml:space="preserve"> </w:t>
            </w:r>
          </w:p>
          <w:p>
            <w:pPr>
              <w:tabs>
                <w:tab w:val="left" w:pos="567"/>
              </w:tabs>
              <w:spacing w:after="0"/>
              <w:rPr>
                <w:rFonts w:ascii="Arial" w:hAnsi="Arial" w:cs="Arial"/>
                <w:color w:val="FF0000"/>
                <w:lang w:eastAsia="ja-JP"/>
              </w:rPr>
            </w:pPr>
            <w:r>
              <w:rPr>
                <w:rFonts w:hint="eastAsia" w:ascii="Arial" w:hAnsi="Arial" w:cs="Arial"/>
                <w:color w:val="FF0000"/>
                <w:lang w:eastAsia="ja-JP"/>
              </w:rPr>
              <w:t>Yes</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color w:val="FF0000"/>
                <w:lang w:eastAsia="ja-JP"/>
              </w:rPr>
            </w:pPr>
            <w:r>
              <w:rPr>
                <w:rFonts w:hint="eastAsia" w:ascii="Arial" w:hAnsi="Arial" w:cs="Arial"/>
                <w:color w:val="FF0000"/>
                <w:lang w:eastAsia="ja-JP"/>
              </w:rPr>
              <w:t>Yes</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color w:val="FF0000"/>
                <w:lang w:eastAsia="ja-JP"/>
              </w:rPr>
            </w:pPr>
            <w:r>
              <w:rPr>
                <w:rFonts w:hint="eastAsia" w:ascii="Arial" w:hAnsi="Arial" w:cs="Arial"/>
                <w:color w:val="FF0000"/>
                <w:lang w:eastAsia="ja-JP"/>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hint="eastAsia" w:ascii="Arial" w:hAnsi="Arial" w:cs="Arial"/>
              </w:rPr>
              <w:t>HPUE_NR_FR1_FDD_R18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cs="Arial"/>
                <w:lang w:eastAsia="ja-JP"/>
              </w:rPr>
            </w:pPr>
            <w:r>
              <w:rPr>
                <w:rFonts w:hint="eastAsia" w:ascii="Arial" w:hAnsi="Arial" w:cs="Arial"/>
                <w:lang w:eastAsia="ja-JP"/>
              </w:rPr>
              <w:t>970086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hint="default" w:ascii="Arial" w:hAnsi="Arial" w:eastAsia="宋体" w:cs="Arial"/>
                <w:lang w:val="en-US" w:eastAsia="zh-CN"/>
              </w:rPr>
            </w:pPr>
            <w:r>
              <w:rPr>
                <w:rFonts w:hint="eastAsia" w:ascii="Arial" w:hAnsi="Arial" w:eastAsia="宋体" w:cs="Arial"/>
                <w:lang w:val="en-US" w:eastAsia="zh-CN"/>
              </w:rPr>
              <w:t>RP-222967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ascii="Arial" w:hAnsi="Arial" w:cs="Arial"/>
                <w:lang w:eastAsia="ja-JP"/>
              </w:rPr>
            </w:pPr>
            <w:r>
              <w:rPr>
                <w:rFonts w:ascii="Arial" w:hAnsi="Arial" w:cs="Arial"/>
                <w:lang w:eastAsia="ja-JP"/>
              </w:rPr>
              <w:t>N/A</w:t>
            </w:r>
          </w:p>
        </w:tc>
        <w:tc>
          <w:tcPr>
            <w:tcW w:w="1842" w:type="dxa"/>
          </w:tcPr>
          <w:p>
            <w:pPr>
              <w:tabs>
                <w:tab w:val="left" w:pos="567"/>
              </w:tabs>
              <w:spacing w:after="0"/>
              <w:rPr>
                <w:rFonts w:hint="eastAsia" w:ascii="Arial" w:hAnsi="Arial" w:eastAsia="宋体" w:cs="Arial"/>
                <w:lang w:val="en-US" w:eastAsia="zh-CN"/>
              </w:rPr>
            </w:pPr>
            <w:r>
              <w:rPr>
                <w:rFonts w:ascii="Arial" w:hAnsi="Arial" w:cs="Arial"/>
                <w:lang w:eastAsia="ja-JP"/>
              </w:rPr>
              <w:t xml:space="preserve">Core part: </w:t>
            </w:r>
            <w:r>
              <w:rPr>
                <w:rFonts w:hint="eastAsia" w:ascii="Arial" w:hAnsi="Arial" w:cs="Arial"/>
                <w:color w:val="00B050"/>
                <w:kern w:val="2"/>
                <w:sz w:val="21"/>
                <w:szCs w:val="22"/>
                <w:lang w:val="en-US" w:eastAsia="zh-CN"/>
              </w:rPr>
              <w:t>12</w:t>
            </w:r>
            <w:r>
              <w:rPr>
                <w:rFonts w:ascii="Arial" w:hAnsi="Arial" w:cs="Arial"/>
                <w:color w:val="00B050"/>
                <w:kern w:val="2"/>
                <w:sz w:val="21"/>
                <w:szCs w:val="22"/>
                <w:lang w:val="en-US" w:eastAsia="ja-JP"/>
              </w:rPr>
              <w:t>/</w:t>
            </w:r>
            <w:r>
              <w:rPr>
                <w:rFonts w:hint="eastAsia" w:ascii="Arial" w:hAnsi="Arial" w:cs="Arial"/>
                <w:color w:val="00B050"/>
                <w:kern w:val="2"/>
                <w:sz w:val="21"/>
                <w:szCs w:val="22"/>
                <w:lang w:val="en-US" w:eastAsia="ja-JP"/>
              </w:rPr>
              <w:t>202</w:t>
            </w:r>
            <w:r>
              <w:rPr>
                <w:rFonts w:hint="eastAsia" w:ascii="Arial" w:hAnsi="Arial" w:eastAsia="宋体" w:cs="Arial"/>
                <w:color w:val="00B050"/>
                <w:kern w:val="2"/>
                <w:sz w:val="21"/>
                <w:szCs w:val="22"/>
                <w:lang w:val="en-US" w:eastAsia="zh-CN"/>
              </w:rPr>
              <w:t>3</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r>
              <w:rPr>
                <w:rFonts w:hint="eastAsia" w:ascii="Arial" w:hAnsi="Arial" w:cs="Arial"/>
                <w:color w:val="00B050"/>
                <w:kern w:val="2"/>
                <w:sz w:val="21"/>
                <w:szCs w:val="22"/>
                <w:lang w:val="en-US" w:eastAsia="zh-CN"/>
              </w:rPr>
              <w:t>12</w:t>
            </w:r>
            <w:r>
              <w:rPr>
                <w:rFonts w:ascii="Arial" w:hAnsi="Arial" w:cs="Arial"/>
                <w:color w:val="00B050"/>
                <w:kern w:val="2"/>
                <w:sz w:val="21"/>
                <w:szCs w:val="22"/>
                <w:lang w:val="en-US" w:eastAsia="ja-JP"/>
              </w:rPr>
              <w:t>/</w:t>
            </w:r>
            <w:r>
              <w:rPr>
                <w:rFonts w:hint="eastAsia" w:ascii="Arial" w:hAnsi="Arial" w:cs="Arial"/>
                <w:color w:val="00B050"/>
                <w:kern w:val="2"/>
                <w:sz w:val="21"/>
                <w:szCs w:val="22"/>
                <w:lang w:val="en-US" w:eastAsia="ja-JP"/>
              </w:rPr>
              <w:t>202</w:t>
            </w:r>
            <w:r>
              <w:rPr>
                <w:rFonts w:hint="eastAsia" w:ascii="Arial" w:hAnsi="Arial" w:eastAsia="宋体" w:cs="Arial"/>
                <w:color w:val="00B050"/>
                <w:kern w:val="2"/>
                <w:sz w:val="21"/>
                <w:szCs w:val="22"/>
                <w:lang w:val="en-US" w:eastAsia="zh-CN"/>
              </w:rPr>
              <w:t>3</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Testing part: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color w:val="FF0000"/>
                <w:lang w:eastAsia="ja-JP"/>
              </w:rPr>
            </w:pPr>
            <w:r>
              <w:rPr>
                <w:rFonts w:ascii="Arial" w:hAnsi="Arial" w:cs="Arial"/>
                <w:color w:val="000000" w:themeColor="text1"/>
                <w:lang w:eastAsia="ja-JP"/>
                <w14:textFill>
                  <w14:solidFill>
                    <w14:schemeClr w14:val="tx1"/>
                  </w14:solidFill>
                </w14:textFill>
              </w:rPr>
              <w:t>Study Item:</w:t>
            </w:r>
            <w:r>
              <w:rPr>
                <w:rFonts w:ascii="Arial" w:hAnsi="Arial" w:cs="Arial"/>
                <w:color w:val="FF0000"/>
                <w:lang w:eastAsia="ja-JP"/>
              </w:rPr>
              <w:t xml:space="preserve"> </w:t>
            </w:r>
          </w:p>
          <w:p>
            <w:pPr>
              <w:tabs>
                <w:tab w:val="left" w:pos="567"/>
              </w:tabs>
              <w:spacing w:after="0"/>
              <w:rPr>
                <w:rFonts w:ascii="Arial" w:hAnsi="Arial" w:cs="Arial"/>
                <w:lang w:eastAsia="ja-JP"/>
              </w:rPr>
            </w:pPr>
            <w:r>
              <w:rPr>
                <w:rFonts w:ascii="Arial" w:hAnsi="Arial" w:cs="Arial"/>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r>
              <w:rPr>
                <w:rFonts w:ascii="Arial" w:hAnsi="Arial" w:cs="Arial"/>
                <w:color w:val="00B050"/>
                <w:kern w:val="2"/>
                <w:sz w:val="21"/>
                <w:szCs w:val="22"/>
                <w:lang w:val="en-US" w:eastAsia="ja-JP"/>
              </w:rPr>
              <w:t>10%</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00B050"/>
                <w:kern w:val="2"/>
                <w:sz w:val="21"/>
                <w:szCs w:val="22"/>
                <w:lang w:val="en-US" w:eastAsia="ja-JP"/>
              </w:rPr>
              <w:t>10%</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Testing part: N/A</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pPr>
              <w:tabs>
                <w:tab w:val="left" w:pos="567"/>
              </w:tabs>
              <w:spacing w:after="0"/>
              <w:rPr>
                <w:rFonts w:ascii="Arial" w:hAnsi="Arial" w:cs="Arial"/>
                <w:b/>
              </w:rPr>
            </w:pPr>
            <w:r>
              <w:rPr>
                <w:rFonts w:ascii="Arial" w:hAnsi="Arial" w:cs="Arial"/>
                <w:b/>
              </w:rPr>
              <w:t>Leading WG</w:t>
            </w:r>
          </w:p>
        </w:tc>
        <w:tc>
          <w:tcPr>
            <w:tcW w:w="7489" w:type="dxa"/>
            <w:vAlign w:val="top"/>
          </w:tcPr>
          <w:p>
            <w:pPr>
              <w:tabs>
                <w:tab w:val="left" w:pos="567"/>
              </w:tabs>
              <w:spacing w:after="0"/>
              <w:rPr>
                <w:rFonts w:ascii="Arial" w:hAnsi="Arial" w:cs="Arial"/>
                <w:color w:val="FF0000"/>
              </w:rPr>
            </w:pPr>
            <w:r>
              <w:rPr>
                <w:rFonts w:hint="eastAsia" w:ascii="Arial" w:hAnsi="Arial" w:cs="Arial" w:eastAsiaTheme="minorEastAsia"/>
                <w:color w:val="FF0000"/>
                <w:lang w:eastAsia="zh-CN"/>
              </w:rPr>
              <w:t>R</w:t>
            </w:r>
            <w:r>
              <w:rPr>
                <w:rFonts w:ascii="Arial" w:hAnsi="Arial" w:cs="Arial" w:eastAsiaTheme="minorEastAsia"/>
                <w:color w:val="FF0000"/>
                <w:lang w:eastAsia="zh-CN"/>
              </w:rPr>
              <w:t>AN4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pPr>
              <w:tabs>
                <w:tab w:val="left" w:pos="567"/>
              </w:tabs>
              <w:rPr>
                <w:rFonts w:ascii="Arial" w:hAnsi="Arial" w:cs="Arial"/>
                <w:b/>
              </w:rPr>
            </w:pPr>
            <w:r>
              <w:rPr>
                <w:rFonts w:ascii="Arial" w:hAnsi="Arial" w:cs="Arial"/>
                <w:b/>
              </w:rPr>
              <w:t>Rapporteur</w:t>
            </w:r>
          </w:p>
        </w:tc>
        <w:tc>
          <w:tcPr>
            <w:tcW w:w="1340" w:type="dxa"/>
          </w:tcPr>
          <w:p>
            <w:pPr>
              <w:tabs>
                <w:tab w:val="left" w:pos="567"/>
              </w:tabs>
              <w:spacing w:after="0"/>
              <w:rPr>
                <w:rFonts w:ascii="Arial" w:hAnsi="Arial" w:cs="Arial"/>
                <w:b/>
              </w:rPr>
            </w:pPr>
            <w:r>
              <w:rPr>
                <w:rFonts w:ascii="Arial" w:hAnsi="Arial" w:cs="Arial"/>
                <w:b/>
              </w:rPr>
              <w:t>Name</w:t>
            </w:r>
          </w:p>
        </w:tc>
        <w:tc>
          <w:tcPr>
            <w:tcW w:w="7489" w:type="dxa"/>
            <w:vAlign w:val="top"/>
          </w:tcPr>
          <w:p>
            <w:pPr>
              <w:tabs>
                <w:tab w:val="left" w:pos="567"/>
              </w:tabs>
              <w:spacing w:after="0"/>
              <w:rPr>
                <w:rFonts w:ascii="Arial" w:hAnsi="Arial" w:cs="Arial"/>
                <w:lang w:eastAsia="ja-JP"/>
              </w:rPr>
            </w:pPr>
            <w:r>
              <w:rPr>
                <w:rFonts w:hint="eastAsia" w:ascii="Arial" w:hAnsi="Arial" w:cs="Arial" w:eastAsiaTheme="minorEastAsia"/>
                <w:lang w:eastAsia="zh-CN"/>
              </w:rPr>
              <w:t>B</w:t>
            </w:r>
            <w:r>
              <w:rPr>
                <w:rFonts w:ascii="Arial" w:hAnsi="Arial" w:cs="Arial" w:eastAsiaTheme="minorEastAsia"/>
                <w:lang w:eastAsia="zh-CN"/>
              </w:rPr>
              <w:t>asaier Jialade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Company</w:t>
            </w:r>
          </w:p>
        </w:tc>
        <w:tc>
          <w:tcPr>
            <w:tcW w:w="7489" w:type="dxa"/>
            <w:vAlign w:val="top"/>
          </w:tcPr>
          <w:p>
            <w:pPr>
              <w:tabs>
                <w:tab w:val="left" w:pos="567"/>
              </w:tabs>
              <w:spacing w:after="0"/>
              <w:rPr>
                <w:rFonts w:ascii="Arial" w:hAnsi="Arial" w:cs="Arial"/>
                <w:lang w:eastAsia="ja-JP"/>
              </w:rPr>
            </w:pPr>
            <w:r>
              <w:rPr>
                <w:rFonts w:hint="eastAsia" w:ascii="Arial" w:hAnsi="Arial" w:cs="Arial" w:eastAsiaTheme="minorEastAsia"/>
                <w:lang w:eastAsia="zh-CN"/>
              </w:rPr>
              <w:t>C</w:t>
            </w:r>
            <w:r>
              <w:rPr>
                <w:rFonts w:ascii="Arial" w:hAnsi="Arial" w:cs="Arial" w:eastAsiaTheme="minorEastAsia"/>
                <w:lang w:eastAsia="zh-CN"/>
              </w:rPr>
              <w:t>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Email</w:t>
            </w:r>
          </w:p>
        </w:tc>
        <w:tc>
          <w:tcPr>
            <w:tcW w:w="7489" w:type="dxa"/>
            <w:vAlign w:val="top"/>
          </w:tcPr>
          <w:p>
            <w:pPr>
              <w:tabs>
                <w:tab w:val="left" w:pos="567"/>
              </w:tabs>
              <w:spacing w:after="0"/>
              <w:rPr>
                <w:rFonts w:ascii="Arial" w:hAnsi="Arial" w:cs="Arial"/>
              </w:rPr>
            </w:pPr>
            <w:r>
              <w:rPr>
                <w:rFonts w:hint="eastAsia" w:ascii="Arial" w:hAnsi="Arial" w:cs="Arial" w:eastAsiaTheme="minorEastAsia"/>
                <w:lang w:eastAsia="zh-CN"/>
              </w:rPr>
              <w:t>ba</w:t>
            </w:r>
            <w:r>
              <w:rPr>
                <w:rFonts w:ascii="Arial" w:hAnsi="Arial" w:cs="Arial" w:eastAsiaTheme="minorEastAsia"/>
                <w:lang w:eastAsia="zh-CN"/>
              </w:rPr>
              <w:t>sejld@chinaunicom.cn</w:t>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185" w:type="dxa"/>
            <w:shd w:val="clear" w:color="auto" w:fill="E0E0E0"/>
          </w:tcPr>
          <w:p>
            <w:pPr>
              <w:pStyle w:val="66"/>
              <w:jc w:val="center"/>
              <w:rPr>
                <w:b/>
                <w:bCs/>
              </w:rPr>
            </w:pPr>
            <w:r>
              <w:rPr>
                <w:b/>
                <w:bCs/>
              </w:rPr>
              <w:t>Do you want to modify the time budget for this WI/SI compared to what was endorsed at the last RAN meeting?</w:t>
            </w:r>
          </w:p>
        </w:tc>
        <w:tc>
          <w:tcPr>
            <w:tcW w:w="1037" w:type="dxa"/>
            <w:vAlign w:val="center"/>
          </w:tcPr>
          <w:p>
            <w:pPr>
              <w:pStyle w:val="66"/>
              <w:jc w:val="center"/>
              <w:rPr>
                <w:color w:val="FF0000"/>
                <w:lang w:eastAsia="ja-JP"/>
              </w:rPr>
            </w:pPr>
            <w:r>
              <w:rPr>
                <w:color w:val="FF0000"/>
                <w:lang w:eastAsia="ja-JP"/>
              </w:rPr>
              <w:t>No</w:t>
            </w:r>
          </w:p>
        </w:tc>
      </w:tr>
    </w:tbl>
    <w:p>
      <w:pPr>
        <w:spacing w:after="0"/>
        <w:rPr>
          <w:rFonts w:ascii="Arial" w:hAnsi="Arial" w:cs="Arial"/>
        </w:rPr>
      </w:pPr>
    </w:p>
    <w:p>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pStyle w:val="69"/>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rPr>
          <w:rFonts w:hint="default" w:eastAsia="宋体"/>
          <w:b/>
          <w:bCs/>
          <w:u w:val="single"/>
          <w:lang w:val="en-US" w:eastAsia="zh-CN"/>
        </w:rPr>
      </w:pPr>
      <w:r>
        <w:rPr>
          <w:rFonts w:hint="eastAsia" w:eastAsia="宋体"/>
          <w:b/>
          <w:bCs/>
          <w:u w:val="single"/>
          <w:lang w:val="en-US" w:eastAsia="zh-CN"/>
        </w:rPr>
        <w:t>RAN4-106:</w:t>
      </w:r>
    </w:p>
    <w:p>
      <w:pPr>
        <w:rPr>
          <w:rFonts w:hint="eastAsia" w:eastAsia="宋体"/>
          <w:lang w:val="en-US" w:eastAsia="zh-CN"/>
        </w:rPr>
      </w:pPr>
      <w:r>
        <w:rPr>
          <w:rFonts w:hint="eastAsia" w:eastAsia="宋体"/>
          <w:lang w:val="en-US" w:eastAsia="zh-CN"/>
        </w:rPr>
        <w:t>Following agreements were made:</w:t>
      </w:r>
    </w:p>
    <w:p>
      <w:pPr>
        <w:rPr>
          <w:rFonts w:hint="eastAsia"/>
          <w:lang w:val="en-US" w:eastAsia="zh-CN"/>
        </w:rPr>
      </w:pPr>
      <w:r>
        <w:rPr>
          <w:rFonts w:hint="eastAsia" w:eastAsia="宋体"/>
          <w:lang w:val="en-US" w:eastAsia="zh-CN"/>
        </w:rPr>
        <w:t xml:space="preserve">- </w:t>
      </w:r>
      <w:r>
        <w:rPr>
          <w:rFonts w:hint="eastAsia"/>
          <w:lang w:val="en-US" w:eastAsia="zh-CN"/>
        </w:rPr>
        <w:t>Take the reference sensitivity degradation average values in R4-2303458 as starting point, companies are encouraged to further check the values for FDD PC2 by 1Tx and 2Tx architecture, especially for large channel bandwidth where companies values differ by a large margin.</w:t>
      </w:r>
    </w:p>
    <w:p>
      <w:pPr>
        <w:rPr>
          <w:rFonts w:hint="default"/>
          <w:lang w:val="en-US" w:eastAsia="zh-CN"/>
        </w:rPr>
      </w:pPr>
      <w:r>
        <w:rPr>
          <w:rFonts w:hint="eastAsia"/>
          <w:bCs/>
          <w:lang w:val="en-US" w:eastAsia="zh-CN"/>
        </w:rPr>
        <w:t xml:space="preserve">- A-MPR potential impacts for captured FDD PC2 bands were agreed in </w:t>
      </w:r>
      <w:r>
        <w:rPr>
          <w:rFonts w:hint="eastAsia"/>
          <w:lang w:val="en-US" w:eastAsia="zh-CN"/>
        </w:rPr>
        <w:t>R4-2303458, and a</w:t>
      </w:r>
      <w:r>
        <w:rPr>
          <w:bCs/>
          <w:lang w:val="en-US" w:eastAsia="zh-CN"/>
        </w:rPr>
        <w:t xml:space="preserve">n FDD PC2 band cannot be considered complete if the </w:t>
      </w:r>
      <w:r>
        <w:rPr>
          <w:rFonts w:hint="eastAsia"/>
          <w:bCs/>
          <w:lang w:val="en-US" w:eastAsia="zh-CN"/>
        </w:rPr>
        <w:t xml:space="preserve">needed </w:t>
      </w:r>
      <w:r>
        <w:rPr>
          <w:bCs/>
          <w:lang w:val="en-US" w:eastAsia="zh-CN"/>
        </w:rPr>
        <w:t>A-MPR specification is not finalized.</w:t>
      </w:r>
    </w:p>
    <w:p>
      <w:pPr>
        <w:rPr>
          <w:rFonts w:hint="default" w:eastAsia="宋体"/>
          <w:lang w:val="en-US" w:eastAsia="zh-CN"/>
        </w:rPr>
      </w:pPr>
    </w:p>
    <w:p>
      <w:pPr>
        <w:pStyle w:val="5"/>
        <w:rPr>
          <w:lang w:eastAsia="ja-JP"/>
        </w:rPr>
      </w:pPr>
      <w:r>
        <w:rPr>
          <w:lang w:eastAsia="ja-JP"/>
        </w:rPr>
        <w:t>2.4.2</w:t>
      </w:r>
      <w:r>
        <w:rPr>
          <w:lang w:eastAsia="ja-JP"/>
        </w:rPr>
        <w:tab/>
      </w:r>
      <w:r>
        <w:rPr>
          <w:lang w:eastAsia="ja-JP"/>
        </w:rPr>
        <w:t>Remaining Open issues</w:t>
      </w:r>
    </w:p>
    <w:p>
      <w:pPr>
        <w:rPr>
          <w:rFonts w:hint="eastAsia" w:eastAsia="宋体"/>
          <w:lang w:val="en-US" w:eastAsia="zh-CN"/>
        </w:rPr>
      </w:pPr>
      <w:r>
        <w:rPr>
          <w:rFonts w:hint="eastAsia" w:eastAsia="宋体"/>
          <w:lang w:val="en-US" w:eastAsia="zh-CN"/>
        </w:rPr>
        <w:t>Further analyze RF requirements for FDD PC2 bands captured in the WID.</w:t>
      </w:r>
    </w:p>
    <w:p>
      <w:pPr>
        <w:rPr>
          <w:rFonts w:hint="default" w:eastAsia="宋体"/>
          <w:lang w:val="en-US" w:eastAsia="zh-CN"/>
        </w:rPr>
      </w:pP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pStyle w:val="5"/>
        <w:rPr>
          <w:lang w:eastAsia="ja-JP"/>
        </w:rPr>
      </w:pPr>
      <w:r>
        <w:rPr>
          <w:lang w:eastAsia="ja-JP"/>
        </w:rPr>
        <w:t>2.5.2</w:t>
      </w:r>
      <w:r>
        <w:rPr>
          <w:lang w:eastAsia="ja-JP"/>
        </w:rPr>
        <w:tab/>
      </w:r>
      <w:r>
        <w:rPr>
          <w:lang w:eastAsia="ja-JP"/>
        </w:rPr>
        <w:t>Remaining Open issues</w:t>
      </w:r>
    </w:p>
    <w:p>
      <w:pPr>
        <w:pStyle w:val="5"/>
        <w:rPr>
          <w:lang w:eastAsia="ja-JP"/>
        </w:rPr>
      </w:pPr>
      <w:r>
        <w:rPr>
          <w:lang w:eastAsia="ja-JP"/>
        </w:rPr>
        <w:t>2.5.3</w:t>
      </w:r>
      <w:r>
        <w:rPr>
          <w:lang w:eastAsia="ja-JP"/>
        </w:rPr>
        <w:tab/>
      </w:r>
      <w:r>
        <w:rPr>
          <w:lang w:eastAsia="ja-JP"/>
        </w:rPr>
        <w:t>Remaining Open issues with cross-WG dependencies</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9"/>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eastAsiaTheme="minorEastAsia"/>
          <w:u w:val="single"/>
          <w:lang w:eastAsia="zh-CN"/>
        </w:rPr>
      </w:pPr>
    </w:p>
    <w:p>
      <w:pPr>
        <w:overflowPunct/>
        <w:autoSpaceDE/>
        <w:autoSpaceDN/>
        <w:snapToGrid w:val="0"/>
        <w:spacing w:after="0"/>
        <w:textAlignment w:val="auto"/>
        <w:rPr>
          <w:rFonts w:ascii="Arial" w:hAnsi="Arial" w:cs="Arial" w:eastAsiaTheme="minorEastAsia"/>
          <w:u w:val="single"/>
          <w:lang w:eastAsia="zh-CN"/>
        </w:rPr>
      </w:pPr>
      <w:r>
        <w:rPr>
          <w:rFonts w:ascii="Arial" w:hAnsi="Arial" w:cs="Arial" w:eastAsiaTheme="minorEastAsia"/>
          <w:u w:val="single"/>
          <w:lang w:eastAsia="zh-CN"/>
        </w:rPr>
        <w:t>RAN4-</w:t>
      </w:r>
      <w:r>
        <w:rPr>
          <w:rFonts w:hint="eastAsia" w:ascii="Arial" w:hAnsi="Arial" w:cs="Arial" w:eastAsiaTheme="minorEastAsia"/>
          <w:u w:val="single"/>
          <w:lang w:val="en-US" w:eastAsia="zh-CN"/>
        </w:rPr>
        <w:t>104</w:t>
      </w:r>
      <w:r>
        <w:rPr>
          <w:rFonts w:ascii="Arial" w:hAnsi="Arial" w:cs="Arial" w:eastAsiaTheme="minorEastAsia"/>
          <w:u w:val="single"/>
          <w:lang w:eastAsia="zh-CN"/>
        </w:rPr>
        <w:t>bis-e</w:t>
      </w:r>
    </w:p>
    <w:p>
      <w:pPr>
        <w:numPr>
          <w:ilvl w:val="0"/>
          <w:numId w:val="5"/>
        </w:numPr>
        <w:overflowPunct/>
        <w:autoSpaceDE/>
        <w:autoSpaceDN/>
        <w:snapToGrid w:val="0"/>
        <w:spacing w:after="0"/>
        <w:textAlignment w:val="auto"/>
        <w:rPr>
          <w:rFonts w:hint="eastAsia" w:eastAsia="宋体"/>
          <w:lang w:val="en-US" w:eastAsia="zh-CN"/>
        </w:rPr>
      </w:pPr>
      <w:r>
        <w:rPr>
          <w:rFonts w:hint="eastAsia"/>
        </w:rPr>
        <w:t>R4-2217121</w:t>
      </w:r>
      <w:r>
        <w:rPr>
          <w:rFonts w:hint="eastAsia"/>
        </w:rPr>
        <w:tab/>
      </w:r>
      <w:r>
        <w:rPr>
          <w:rFonts w:hint="eastAsia"/>
        </w:rPr>
        <w:t>WF on requirements for HPUE_Basket_FDD</w:t>
      </w:r>
      <w:r>
        <w:rPr>
          <w:rFonts w:hint="eastAsia" w:eastAsia="宋体"/>
          <w:lang w:val="en-US" w:eastAsia="zh-CN"/>
        </w:rPr>
        <w:tab/>
      </w:r>
      <w:r>
        <w:rPr>
          <w:rFonts w:hint="eastAsia" w:eastAsia="宋体"/>
          <w:lang w:val="en-US" w:eastAsia="zh-CN"/>
        </w:rPr>
        <w:t>China Unicom</w:t>
      </w:r>
    </w:p>
    <w:p>
      <w:pPr>
        <w:numPr>
          <w:ilvl w:val="0"/>
          <w:numId w:val="5"/>
        </w:numPr>
        <w:overflowPunct/>
        <w:autoSpaceDE/>
        <w:autoSpaceDN/>
        <w:snapToGrid w:val="0"/>
        <w:spacing w:after="0"/>
        <w:textAlignment w:val="auto"/>
        <w:rPr>
          <w:rFonts w:hint="default" w:eastAsia="宋体"/>
          <w:lang w:val="en-US" w:eastAsia="zh-CN"/>
        </w:rPr>
      </w:pPr>
      <w:r>
        <w:rPr>
          <w:rFonts w:hint="default" w:eastAsia="宋体"/>
          <w:lang w:val="en-US" w:eastAsia="zh-CN"/>
        </w:rPr>
        <w:t>R4-2215852</w:t>
      </w:r>
      <w:r>
        <w:rPr>
          <w:rFonts w:hint="default" w:eastAsia="宋体"/>
          <w:lang w:val="en-US" w:eastAsia="zh-CN"/>
        </w:rPr>
        <w:tab/>
      </w:r>
      <w:r>
        <w:rPr>
          <w:rFonts w:hint="default" w:eastAsia="宋体"/>
          <w:lang w:val="en-US" w:eastAsia="zh-CN"/>
        </w:rPr>
        <w:t>TR 38.xxx v0.0.1 HPUE_NR_FR1_FDD_R18</w:t>
      </w:r>
      <w:r>
        <w:rPr>
          <w:rFonts w:hint="eastAsia" w:eastAsia="宋体"/>
          <w:lang w:val="en-US" w:eastAsia="zh-CN"/>
        </w:rPr>
        <w:tab/>
      </w:r>
      <w:r>
        <w:rPr>
          <w:rFonts w:hint="eastAsia" w:eastAsia="宋体"/>
          <w:lang w:val="en-US" w:eastAsia="zh-CN"/>
        </w:rPr>
        <w:t>China Unicom</w:t>
      </w:r>
    </w:p>
    <w:p>
      <w:pPr>
        <w:numPr>
          <w:ilvl w:val="0"/>
          <w:numId w:val="5"/>
        </w:numPr>
        <w:overflowPunct/>
        <w:autoSpaceDE/>
        <w:autoSpaceDN/>
        <w:snapToGrid w:val="0"/>
        <w:spacing w:after="0"/>
        <w:textAlignment w:val="auto"/>
        <w:rPr>
          <w:rFonts w:hint="default" w:eastAsia="宋体"/>
          <w:lang w:val="en-US" w:eastAsia="zh-CN"/>
        </w:rPr>
      </w:pPr>
      <w:r>
        <w:rPr>
          <w:rFonts w:hint="default" w:eastAsia="宋体"/>
          <w:lang w:val="en-US" w:eastAsia="zh-CN"/>
        </w:rPr>
        <w:t>R4-2215331</w:t>
      </w:r>
      <w:r>
        <w:rPr>
          <w:rFonts w:hint="default" w:eastAsia="宋体"/>
          <w:lang w:val="en-US" w:eastAsia="zh-CN"/>
        </w:rPr>
        <w:tab/>
      </w:r>
      <w:r>
        <w:rPr>
          <w:rFonts w:hint="default" w:eastAsia="宋体"/>
          <w:lang w:val="en-US" w:eastAsia="zh-CN"/>
        </w:rPr>
        <w:t>Architecture MSD and A-MPR aspects for PC2 FDD low bands</w:t>
      </w:r>
      <w:r>
        <w:rPr>
          <w:rFonts w:hint="eastAsia" w:eastAsia="宋体"/>
          <w:lang w:val="en-US" w:eastAsia="zh-CN"/>
        </w:rPr>
        <w:tab/>
      </w:r>
      <w:r>
        <w:rPr>
          <w:rFonts w:hint="eastAsia" w:eastAsia="宋体"/>
          <w:lang w:val="en-US" w:eastAsia="zh-CN"/>
        </w:rPr>
        <w:t>Skyworks Solutions Inc.</w:t>
      </w:r>
    </w:p>
    <w:p>
      <w:pPr>
        <w:numPr>
          <w:ilvl w:val="0"/>
          <w:numId w:val="5"/>
        </w:numPr>
        <w:overflowPunct/>
        <w:autoSpaceDE/>
        <w:autoSpaceDN/>
        <w:snapToGrid w:val="0"/>
        <w:spacing w:after="0"/>
        <w:textAlignment w:val="auto"/>
        <w:rPr>
          <w:rFonts w:hint="default" w:eastAsia="宋体"/>
          <w:lang w:val="en-US" w:eastAsia="zh-CN"/>
        </w:rPr>
      </w:pPr>
      <w:r>
        <w:rPr>
          <w:rFonts w:hint="default" w:eastAsia="宋体"/>
          <w:lang w:val="en-US" w:eastAsia="zh-CN"/>
        </w:rPr>
        <w:t>R4-2215332</w:t>
      </w:r>
      <w:r>
        <w:rPr>
          <w:rFonts w:hint="default" w:eastAsia="宋体"/>
          <w:lang w:val="en-US" w:eastAsia="zh-CN"/>
        </w:rPr>
        <w:tab/>
      </w:r>
      <w:r>
        <w:rPr>
          <w:rFonts w:hint="default" w:eastAsia="宋体"/>
          <w:lang w:val="en-US" w:eastAsia="zh-CN"/>
        </w:rPr>
        <w:t>Architecture MSD and A-MPR aspects for PC2 FDD mid bands</w:t>
      </w:r>
      <w:r>
        <w:rPr>
          <w:rFonts w:hint="eastAsia" w:eastAsia="宋体"/>
          <w:lang w:val="en-US" w:eastAsia="zh-CN"/>
        </w:rPr>
        <w:tab/>
      </w:r>
      <w:r>
        <w:rPr>
          <w:rFonts w:hint="eastAsia" w:eastAsia="宋体"/>
          <w:lang w:val="en-US" w:eastAsia="zh-CN"/>
        </w:rPr>
        <w:t>Skyworks Solutions Inc.</w:t>
      </w:r>
    </w:p>
    <w:p>
      <w:pPr>
        <w:numPr>
          <w:ilvl w:val="0"/>
          <w:numId w:val="5"/>
        </w:numPr>
        <w:overflowPunct/>
        <w:autoSpaceDE/>
        <w:autoSpaceDN/>
        <w:snapToGrid w:val="0"/>
        <w:spacing w:after="0"/>
        <w:textAlignment w:val="auto"/>
        <w:rPr>
          <w:rFonts w:hint="default" w:eastAsia="宋体"/>
          <w:lang w:val="en-US" w:eastAsia="zh-CN"/>
        </w:rPr>
      </w:pPr>
      <w:r>
        <w:rPr>
          <w:rFonts w:hint="default" w:eastAsia="宋体"/>
          <w:lang w:val="en-US" w:eastAsia="zh-CN"/>
        </w:rPr>
        <w:t>R4-2215661</w:t>
      </w:r>
      <w:r>
        <w:rPr>
          <w:rFonts w:hint="default" w:eastAsia="宋体"/>
          <w:lang w:val="en-US" w:eastAsia="zh-CN"/>
        </w:rPr>
        <w:tab/>
      </w:r>
      <w:r>
        <w:rPr>
          <w:rFonts w:hint="default" w:eastAsia="宋体"/>
          <w:lang w:val="en-US" w:eastAsia="zh-CN"/>
        </w:rPr>
        <w:t>MSD analyses for PC2 FDD bands with 2Tx</w:t>
      </w:r>
      <w:r>
        <w:rPr>
          <w:rFonts w:hint="eastAsia" w:eastAsia="宋体"/>
          <w:lang w:val="en-US" w:eastAsia="zh-CN"/>
        </w:rPr>
        <w:tab/>
      </w:r>
      <w:r>
        <w:rPr>
          <w:rFonts w:hint="eastAsia" w:eastAsia="宋体"/>
          <w:lang w:val="en-US" w:eastAsia="zh-CN"/>
        </w:rPr>
        <w:t>Apple</w:t>
      </w:r>
    </w:p>
    <w:p>
      <w:pPr>
        <w:numPr>
          <w:ilvl w:val="0"/>
          <w:numId w:val="5"/>
        </w:numPr>
        <w:overflowPunct/>
        <w:autoSpaceDE/>
        <w:autoSpaceDN/>
        <w:snapToGrid w:val="0"/>
        <w:spacing w:after="0"/>
        <w:textAlignment w:val="auto"/>
        <w:rPr>
          <w:rFonts w:hint="default" w:eastAsia="宋体"/>
          <w:lang w:val="en-US" w:eastAsia="zh-CN"/>
        </w:rPr>
      </w:pPr>
      <w:r>
        <w:rPr>
          <w:rFonts w:hint="default" w:eastAsia="宋体"/>
          <w:lang w:val="en-US" w:eastAsia="zh-CN"/>
        </w:rPr>
        <w:t>R4-2215893</w:t>
      </w:r>
      <w:r>
        <w:rPr>
          <w:rFonts w:hint="default" w:eastAsia="宋体"/>
          <w:lang w:val="en-US" w:eastAsia="zh-CN"/>
        </w:rPr>
        <w:tab/>
      </w:r>
      <w:r>
        <w:rPr>
          <w:rFonts w:hint="default" w:eastAsia="宋体"/>
          <w:lang w:val="en-US" w:eastAsia="zh-CN"/>
        </w:rPr>
        <w:t>Discussion on PC2 band n8 RSD</w:t>
      </w:r>
      <w:r>
        <w:rPr>
          <w:rFonts w:hint="eastAsia" w:eastAsia="宋体"/>
          <w:lang w:val="en-US" w:eastAsia="zh-CN"/>
        </w:rPr>
        <w:tab/>
      </w:r>
      <w:r>
        <w:rPr>
          <w:rFonts w:hint="eastAsia" w:eastAsia="宋体"/>
          <w:lang w:val="en-US" w:eastAsia="zh-CN"/>
        </w:rPr>
        <w:t>ZTE Corporation,China Unicom</w:t>
      </w:r>
    </w:p>
    <w:p>
      <w:pPr>
        <w:numPr>
          <w:ilvl w:val="0"/>
          <w:numId w:val="5"/>
        </w:numPr>
        <w:overflowPunct/>
        <w:autoSpaceDE/>
        <w:autoSpaceDN/>
        <w:snapToGrid w:val="0"/>
        <w:spacing w:after="0"/>
        <w:textAlignment w:val="auto"/>
        <w:rPr>
          <w:rFonts w:hint="default" w:eastAsia="宋体"/>
          <w:lang w:val="en-US" w:eastAsia="zh-CN"/>
        </w:rPr>
      </w:pPr>
      <w:r>
        <w:rPr>
          <w:rFonts w:hint="default" w:eastAsia="宋体"/>
          <w:lang w:val="en-US" w:eastAsia="zh-CN"/>
        </w:rPr>
        <w:t>R4-2216124</w:t>
      </w:r>
      <w:r>
        <w:rPr>
          <w:rFonts w:hint="default" w:eastAsia="宋体"/>
          <w:lang w:val="en-US" w:eastAsia="zh-CN"/>
        </w:rPr>
        <w:tab/>
      </w:r>
      <w:r>
        <w:rPr>
          <w:rFonts w:hint="default" w:eastAsia="宋体"/>
          <w:lang w:val="en-US" w:eastAsia="zh-CN"/>
        </w:rPr>
        <w:t>Discussion on the PC2 UE maximum output power and Tx power tolerance</w:t>
      </w:r>
      <w:r>
        <w:rPr>
          <w:rFonts w:hint="eastAsia" w:eastAsia="宋体"/>
          <w:lang w:val="en-US" w:eastAsia="zh-CN"/>
        </w:rPr>
        <w:tab/>
      </w:r>
      <w:r>
        <w:rPr>
          <w:rFonts w:hint="eastAsia" w:eastAsia="宋体"/>
          <w:lang w:val="en-US" w:eastAsia="zh-CN"/>
        </w:rPr>
        <w:t>vivo</w:t>
      </w:r>
    </w:p>
    <w:p>
      <w:pPr>
        <w:numPr>
          <w:ilvl w:val="0"/>
          <w:numId w:val="5"/>
        </w:numPr>
        <w:overflowPunct/>
        <w:autoSpaceDE/>
        <w:autoSpaceDN/>
        <w:snapToGrid w:val="0"/>
        <w:spacing w:after="0"/>
        <w:textAlignment w:val="auto"/>
        <w:rPr>
          <w:rFonts w:hint="default" w:eastAsia="宋体"/>
          <w:lang w:val="en-US" w:eastAsia="zh-CN"/>
        </w:rPr>
      </w:pPr>
      <w:r>
        <w:rPr>
          <w:rFonts w:hint="default" w:eastAsia="宋体"/>
          <w:lang w:val="en-US" w:eastAsia="zh-CN"/>
        </w:rPr>
        <w:t>R4-2216774</w:t>
      </w:r>
      <w:r>
        <w:rPr>
          <w:rFonts w:hint="default" w:eastAsia="宋体"/>
          <w:lang w:val="en-US" w:eastAsia="zh-CN"/>
        </w:rPr>
        <w:tab/>
      </w:r>
      <w:r>
        <w:rPr>
          <w:rFonts w:hint="default" w:eastAsia="宋体"/>
          <w:lang w:val="en-US" w:eastAsia="zh-CN"/>
        </w:rPr>
        <w:t>Initial consideration on PC2 FDD bands</w:t>
      </w:r>
      <w:r>
        <w:rPr>
          <w:rFonts w:hint="eastAsia" w:eastAsia="宋体"/>
          <w:lang w:val="en-US" w:eastAsia="zh-CN"/>
        </w:rPr>
        <w:tab/>
      </w:r>
      <w:r>
        <w:rPr>
          <w:rFonts w:hint="eastAsia" w:eastAsia="宋体"/>
          <w:lang w:val="en-US" w:eastAsia="zh-CN"/>
        </w:rPr>
        <w:t>Huawei, HiSilicon</w:t>
      </w:r>
    </w:p>
    <w:p>
      <w:pPr>
        <w:numPr>
          <w:ilvl w:val="0"/>
          <w:numId w:val="0"/>
        </w:numPr>
        <w:overflowPunct/>
        <w:autoSpaceDE/>
        <w:autoSpaceDN/>
        <w:adjustRightInd w:val="0"/>
        <w:snapToGrid w:val="0"/>
        <w:spacing w:after="0"/>
        <w:textAlignment w:val="auto"/>
        <w:rPr>
          <w:rFonts w:hint="eastAsia" w:eastAsia="宋体"/>
          <w:lang w:val="en-US" w:eastAsia="zh-CN"/>
        </w:rPr>
      </w:pPr>
    </w:p>
    <w:p>
      <w:pPr>
        <w:numPr>
          <w:ilvl w:val="0"/>
          <w:numId w:val="0"/>
        </w:numPr>
        <w:overflowPunct/>
        <w:autoSpaceDE/>
        <w:autoSpaceDN/>
        <w:adjustRightInd w:val="0"/>
        <w:snapToGrid w:val="0"/>
        <w:spacing w:after="0"/>
        <w:textAlignment w:val="auto"/>
        <w:rPr>
          <w:rFonts w:hint="eastAsia" w:eastAsia="宋体"/>
          <w:u w:val="single"/>
          <w:lang w:val="en-US" w:eastAsia="zh-CN"/>
        </w:rPr>
      </w:pPr>
      <w:r>
        <w:rPr>
          <w:rFonts w:hint="eastAsia" w:eastAsia="宋体"/>
          <w:u w:val="single"/>
          <w:lang w:val="en-US" w:eastAsia="zh-CN"/>
        </w:rPr>
        <w:t>RAN4-105</w:t>
      </w:r>
    </w:p>
    <w:p>
      <w:pPr>
        <w:numPr>
          <w:ilvl w:val="0"/>
          <w:numId w:val="6"/>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R4-2218609</w:t>
      </w:r>
      <w:r>
        <w:rPr>
          <w:rFonts w:hint="eastAsia" w:eastAsia="宋体"/>
          <w:lang w:val="en-US" w:eastAsia="zh-CN"/>
        </w:rPr>
        <w:tab/>
      </w:r>
      <w:r>
        <w:rPr>
          <w:rFonts w:hint="eastAsia" w:eastAsia="宋体"/>
          <w:lang w:val="en-US" w:eastAsia="zh-CN"/>
        </w:rPr>
        <w:t>Revised WID on High power UE for FR1 for FDD single band(s) with PC2</w:t>
      </w:r>
      <w:r>
        <w:rPr>
          <w:rFonts w:hint="eastAsia" w:eastAsia="宋体"/>
          <w:lang w:val="en-US" w:eastAsia="zh-CN"/>
        </w:rPr>
        <w:tab/>
      </w:r>
      <w:r>
        <w:rPr>
          <w:rFonts w:hint="eastAsia" w:eastAsia="宋体"/>
          <w:lang w:val="en-US" w:eastAsia="zh-CN"/>
        </w:rPr>
        <w:t>China Unicom</w:t>
      </w:r>
    </w:p>
    <w:p>
      <w:pPr>
        <w:numPr>
          <w:ilvl w:val="0"/>
          <w:numId w:val="6"/>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R4-2218614</w:t>
      </w:r>
      <w:r>
        <w:rPr>
          <w:rFonts w:hint="default" w:eastAsia="宋体"/>
          <w:lang w:val="en-US" w:eastAsia="zh-CN"/>
        </w:rPr>
        <w:tab/>
      </w:r>
      <w:r>
        <w:rPr>
          <w:rFonts w:hint="default" w:eastAsia="宋体"/>
          <w:lang w:val="en-US" w:eastAsia="zh-CN"/>
        </w:rPr>
        <w:t>BigCR for High power UE for FDD single band PC2</w:t>
      </w:r>
      <w:r>
        <w:rPr>
          <w:rFonts w:hint="eastAsia" w:eastAsia="宋体"/>
          <w:lang w:val="en-US" w:eastAsia="zh-CN"/>
        </w:rPr>
        <w:tab/>
      </w:r>
      <w:r>
        <w:rPr>
          <w:rFonts w:hint="eastAsia" w:eastAsia="宋体"/>
          <w:lang w:val="en-US" w:eastAsia="zh-CN"/>
        </w:rPr>
        <w:t>China Unicom</w:t>
      </w:r>
    </w:p>
    <w:p>
      <w:pPr>
        <w:numPr>
          <w:ilvl w:val="0"/>
          <w:numId w:val="6"/>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R4-2218618</w:t>
      </w:r>
      <w:r>
        <w:rPr>
          <w:rFonts w:hint="default" w:eastAsia="宋体"/>
          <w:lang w:val="en-US" w:eastAsia="zh-CN"/>
        </w:rPr>
        <w:tab/>
      </w:r>
      <w:r>
        <w:rPr>
          <w:rFonts w:hint="default" w:eastAsia="宋体"/>
          <w:lang w:val="en-US" w:eastAsia="zh-CN"/>
        </w:rPr>
        <w:t>TR 38.896 v0.1.0 HPUE_NR_FR1_FDD_R18</w:t>
      </w:r>
      <w:r>
        <w:rPr>
          <w:rFonts w:hint="eastAsia" w:eastAsia="宋体"/>
          <w:lang w:val="en-US" w:eastAsia="zh-CN"/>
        </w:rPr>
        <w:tab/>
      </w:r>
      <w:r>
        <w:rPr>
          <w:rFonts w:hint="eastAsia" w:eastAsia="宋体"/>
          <w:lang w:val="en-US" w:eastAsia="zh-CN"/>
        </w:rPr>
        <w:t>China Unicom</w:t>
      </w:r>
    </w:p>
    <w:p>
      <w:pPr>
        <w:numPr>
          <w:ilvl w:val="0"/>
          <w:numId w:val="6"/>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R4-2218113</w:t>
      </w:r>
      <w:r>
        <w:rPr>
          <w:rFonts w:hint="default" w:eastAsia="宋体"/>
          <w:lang w:val="en-US" w:eastAsia="zh-CN"/>
        </w:rPr>
        <w:tab/>
      </w:r>
      <w:r>
        <w:rPr>
          <w:rFonts w:hint="default" w:eastAsia="宋体"/>
          <w:lang w:val="en-US" w:eastAsia="zh-CN"/>
        </w:rPr>
        <w:t>PC2 FDD bands MSD with 1Tx</w:t>
      </w:r>
      <w:r>
        <w:rPr>
          <w:rFonts w:hint="eastAsia" w:eastAsia="宋体"/>
          <w:lang w:val="en-US" w:eastAsia="zh-CN"/>
        </w:rPr>
        <w:tab/>
      </w:r>
      <w:r>
        <w:rPr>
          <w:rFonts w:hint="eastAsia" w:eastAsia="宋体"/>
          <w:lang w:val="en-US" w:eastAsia="zh-CN"/>
        </w:rPr>
        <w:t>Apple</w:t>
      </w:r>
    </w:p>
    <w:p>
      <w:pPr>
        <w:numPr>
          <w:ilvl w:val="0"/>
          <w:numId w:val="6"/>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R4-2219723</w:t>
      </w:r>
      <w:r>
        <w:rPr>
          <w:rFonts w:hint="default" w:eastAsia="宋体"/>
          <w:lang w:val="en-US" w:eastAsia="zh-CN"/>
        </w:rPr>
        <w:tab/>
      </w:r>
      <w:r>
        <w:rPr>
          <w:rFonts w:hint="default" w:eastAsia="宋体"/>
          <w:lang w:val="en-US" w:eastAsia="zh-CN"/>
        </w:rPr>
        <w:t>Preliminary REFSENS results for 1Tx and 2Tx PC2 FDD bands</w:t>
      </w:r>
      <w:r>
        <w:rPr>
          <w:rFonts w:hint="eastAsia" w:eastAsia="宋体"/>
          <w:lang w:val="en-US" w:eastAsia="zh-CN"/>
        </w:rPr>
        <w:tab/>
      </w:r>
      <w:r>
        <w:rPr>
          <w:rFonts w:hint="eastAsia" w:eastAsia="宋体"/>
          <w:lang w:val="en-US" w:eastAsia="zh-CN"/>
        </w:rPr>
        <w:t>Skyworks Solutions Inc.</w:t>
      </w:r>
    </w:p>
    <w:p>
      <w:pPr>
        <w:numPr>
          <w:ilvl w:val="0"/>
          <w:numId w:val="6"/>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R4-2219869</w:t>
      </w:r>
      <w:r>
        <w:rPr>
          <w:rFonts w:hint="default" w:eastAsia="宋体"/>
          <w:lang w:val="en-US" w:eastAsia="zh-CN"/>
        </w:rPr>
        <w:tab/>
      </w:r>
      <w:r>
        <w:rPr>
          <w:rFonts w:hint="default" w:eastAsia="宋体"/>
          <w:lang w:val="en-US" w:eastAsia="zh-CN"/>
        </w:rPr>
        <w:t>Discussion on PC2 bands n8 and n28 reference sensitivity degradation</w:t>
      </w:r>
      <w:r>
        <w:rPr>
          <w:rFonts w:hint="eastAsia" w:eastAsia="宋体"/>
          <w:lang w:val="en-US" w:eastAsia="zh-CN"/>
        </w:rPr>
        <w:tab/>
      </w:r>
      <w:r>
        <w:rPr>
          <w:rFonts w:hint="eastAsia" w:eastAsia="宋体"/>
          <w:lang w:val="en-US" w:eastAsia="zh-CN"/>
        </w:rPr>
        <w:t>Mediatek India Technology Pvt.</w:t>
      </w:r>
    </w:p>
    <w:p>
      <w:pPr>
        <w:numPr>
          <w:ilvl w:val="0"/>
          <w:numId w:val="6"/>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R4-2219213</w:t>
      </w:r>
      <w:r>
        <w:rPr>
          <w:rFonts w:hint="default" w:eastAsia="宋体"/>
          <w:lang w:val="en-US" w:eastAsia="zh-CN"/>
        </w:rPr>
        <w:tab/>
      </w:r>
      <w:r>
        <w:rPr>
          <w:rFonts w:hint="default" w:eastAsia="宋体"/>
          <w:lang w:val="en-US" w:eastAsia="zh-CN"/>
        </w:rPr>
        <w:t>TP for TR 38.896 to include HPUE single band n8</w:t>
      </w:r>
      <w:r>
        <w:rPr>
          <w:rFonts w:hint="eastAsia" w:eastAsia="宋体"/>
          <w:lang w:val="en-US" w:eastAsia="zh-CN"/>
        </w:rPr>
        <w:tab/>
      </w:r>
      <w:r>
        <w:rPr>
          <w:rFonts w:hint="eastAsia" w:eastAsia="宋体"/>
          <w:lang w:val="en-US" w:eastAsia="zh-CN"/>
        </w:rPr>
        <w:t>ZTE Corporation, China Unicom</w:t>
      </w:r>
    </w:p>
    <w:p>
      <w:pPr>
        <w:numPr>
          <w:ilvl w:val="0"/>
          <w:numId w:val="6"/>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R4-2220482</w:t>
      </w:r>
      <w:r>
        <w:rPr>
          <w:rFonts w:hint="default" w:eastAsia="宋体"/>
          <w:lang w:val="en-US" w:eastAsia="zh-CN"/>
        </w:rPr>
        <w:tab/>
      </w:r>
      <w:r>
        <w:rPr>
          <w:rFonts w:hint="default" w:eastAsia="宋体"/>
          <w:lang w:val="en-US" w:eastAsia="zh-CN"/>
        </w:rPr>
        <w:t>TP for TR 38.896 to include HPUE single band n8</w:t>
      </w:r>
      <w:r>
        <w:rPr>
          <w:rFonts w:hint="eastAsia" w:eastAsia="宋体"/>
          <w:lang w:val="en-US" w:eastAsia="zh-CN"/>
        </w:rPr>
        <w:tab/>
      </w:r>
      <w:r>
        <w:rPr>
          <w:rFonts w:hint="eastAsia" w:eastAsia="宋体"/>
          <w:lang w:val="en-US" w:eastAsia="zh-CN"/>
        </w:rPr>
        <w:t>ZTE Corporation, China Unicom</w:t>
      </w:r>
    </w:p>
    <w:p>
      <w:pPr>
        <w:overflowPunct/>
        <w:autoSpaceDE/>
        <w:autoSpaceDN/>
        <w:snapToGrid w:val="0"/>
        <w:spacing w:after="0"/>
        <w:textAlignment w:val="auto"/>
        <w:rPr>
          <w:rFonts w:ascii="Arial" w:hAnsi="Arial" w:cs="Arial"/>
          <w:lang w:eastAsia="ja-JP"/>
        </w:rPr>
      </w:pPr>
    </w:p>
    <w:p>
      <w:pPr>
        <w:numPr>
          <w:ilvl w:val="0"/>
          <w:numId w:val="0"/>
        </w:numPr>
        <w:overflowPunct/>
        <w:autoSpaceDE/>
        <w:autoSpaceDN/>
        <w:adjustRightInd w:val="0"/>
        <w:snapToGrid w:val="0"/>
        <w:spacing w:after="0"/>
        <w:textAlignment w:val="auto"/>
        <w:rPr>
          <w:rFonts w:hint="eastAsia" w:eastAsia="宋体"/>
          <w:u w:val="single"/>
          <w:lang w:val="en-US" w:eastAsia="zh-CN"/>
        </w:rPr>
      </w:pPr>
      <w:r>
        <w:rPr>
          <w:rFonts w:hint="eastAsia" w:eastAsia="宋体"/>
          <w:u w:val="single"/>
          <w:lang w:val="en-US" w:eastAsia="zh-CN"/>
        </w:rPr>
        <w:t>RAN4-106</w:t>
      </w:r>
    </w:p>
    <w:p>
      <w:pPr>
        <w:numPr>
          <w:ilvl w:val="0"/>
          <w:numId w:val="7"/>
        </w:numPr>
        <w:overflowPunct/>
        <w:autoSpaceDE/>
        <w:autoSpaceDN/>
        <w:snapToGrid w:val="0"/>
        <w:spacing w:after="0"/>
        <w:ind w:leftChars="0"/>
        <w:textAlignment w:val="auto"/>
        <w:rPr>
          <w:rFonts w:hint="eastAsia" w:eastAsia="宋体"/>
          <w:lang w:val="en-US" w:eastAsia="ja-JP"/>
        </w:rPr>
      </w:pPr>
      <w:r>
        <w:rPr>
          <w:rFonts w:hint="eastAsia" w:eastAsia="宋体"/>
          <w:lang w:val="en-US" w:eastAsia="ja-JP"/>
        </w:rPr>
        <w:t>R4-2300168</w:t>
      </w:r>
      <w:r>
        <w:rPr>
          <w:rFonts w:hint="eastAsia" w:eastAsia="宋体"/>
          <w:lang w:val="en-US" w:eastAsia="ja-JP"/>
        </w:rPr>
        <w:tab/>
      </w:r>
      <w:r>
        <w:rPr>
          <w:rFonts w:hint="eastAsia" w:eastAsia="宋体"/>
          <w:lang w:val="en-US" w:eastAsia="ja-JP"/>
        </w:rPr>
        <w:t>Revised WID High power UE (power class 2) for NR FR1 FDD single band</w:t>
      </w:r>
      <w:r>
        <w:rPr>
          <w:rFonts w:hint="eastAsia" w:eastAsia="宋体"/>
          <w:lang w:val="en-US" w:eastAsia="zh-CN"/>
        </w:rPr>
        <w:tab/>
      </w:r>
      <w:r>
        <w:rPr>
          <w:rFonts w:hint="eastAsia" w:eastAsia="宋体"/>
          <w:lang w:val="en-US" w:eastAsia="zh-CN"/>
        </w:rPr>
        <w:t>China Unicom</w:t>
      </w:r>
    </w:p>
    <w:p>
      <w:pPr>
        <w:numPr>
          <w:ilvl w:val="0"/>
          <w:numId w:val="7"/>
        </w:numPr>
        <w:overflowPunct/>
        <w:autoSpaceDE/>
        <w:autoSpaceDN/>
        <w:snapToGrid w:val="0"/>
        <w:spacing w:after="0"/>
        <w:ind w:leftChars="0"/>
        <w:textAlignment w:val="auto"/>
        <w:rPr>
          <w:rFonts w:hint="eastAsia" w:eastAsia="宋体"/>
          <w:lang w:val="en-US" w:eastAsia="ja-JP"/>
        </w:rPr>
      </w:pPr>
      <w:r>
        <w:rPr>
          <w:rFonts w:hint="eastAsia" w:eastAsia="宋体"/>
          <w:lang w:val="en-US" w:eastAsia="ja-JP"/>
        </w:rPr>
        <w:t>R4-2300362</w:t>
      </w:r>
      <w:r>
        <w:rPr>
          <w:rFonts w:hint="eastAsia" w:eastAsia="宋体"/>
          <w:lang w:val="en-US" w:eastAsia="ja-JP"/>
        </w:rPr>
        <w:tab/>
      </w:r>
      <w:r>
        <w:rPr>
          <w:rFonts w:hint="eastAsia" w:eastAsia="宋体"/>
          <w:lang w:val="en-US" w:eastAsia="ja-JP"/>
        </w:rPr>
        <w:t>PC2 FDD bands MSD with 1Tx</w:t>
      </w:r>
      <w:r>
        <w:rPr>
          <w:rFonts w:hint="eastAsia" w:eastAsia="宋体"/>
          <w:lang w:val="en-US" w:eastAsia="zh-CN"/>
        </w:rPr>
        <w:tab/>
      </w:r>
      <w:r>
        <w:rPr>
          <w:rFonts w:hint="eastAsia" w:eastAsia="宋体"/>
          <w:lang w:val="en-US" w:eastAsia="zh-CN"/>
        </w:rPr>
        <w:t>Apple</w:t>
      </w:r>
    </w:p>
    <w:p>
      <w:pPr>
        <w:numPr>
          <w:ilvl w:val="0"/>
          <w:numId w:val="7"/>
        </w:numPr>
        <w:overflowPunct/>
        <w:autoSpaceDE/>
        <w:autoSpaceDN/>
        <w:snapToGrid w:val="0"/>
        <w:spacing w:after="0"/>
        <w:ind w:leftChars="0"/>
        <w:textAlignment w:val="auto"/>
        <w:rPr>
          <w:rFonts w:hint="eastAsia" w:eastAsia="宋体"/>
          <w:lang w:val="en-US" w:eastAsia="ja-JP"/>
        </w:rPr>
      </w:pPr>
      <w:r>
        <w:rPr>
          <w:rFonts w:hint="eastAsia" w:eastAsia="宋体"/>
          <w:lang w:val="en-US" w:eastAsia="ja-JP"/>
        </w:rPr>
        <w:t>R4-2300652</w:t>
      </w:r>
      <w:r>
        <w:rPr>
          <w:rFonts w:hint="eastAsia" w:eastAsia="宋体"/>
          <w:lang w:val="en-US" w:eastAsia="ja-JP"/>
        </w:rPr>
        <w:tab/>
      </w:r>
      <w:r>
        <w:rPr>
          <w:rFonts w:hint="eastAsia" w:eastAsia="宋体"/>
          <w:lang w:val="en-US" w:eastAsia="ja-JP"/>
        </w:rPr>
        <w:t>PC2 FDD bands RSD evaluation and NS requirement</w:t>
      </w:r>
      <w:r>
        <w:rPr>
          <w:rFonts w:hint="eastAsia" w:eastAsia="宋体"/>
          <w:lang w:val="en-US" w:eastAsia="zh-CN"/>
        </w:rPr>
        <w:tab/>
      </w:r>
      <w:r>
        <w:rPr>
          <w:rFonts w:hint="eastAsia" w:eastAsia="宋体"/>
          <w:lang w:val="en-US" w:eastAsia="zh-CN"/>
        </w:rPr>
        <w:t>Skyworks Solutions Inc.</w:t>
      </w:r>
    </w:p>
    <w:p>
      <w:pPr>
        <w:numPr>
          <w:ilvl w:val="0"/>
          <w:numId w:val="7"/>
        </w:numPr>
        <w:overflowPunct/>
        <w:autoSpaceDE/>
        <w:autoSpaceDN/>
        <w:snapToGrid w:val="0"/>
        <w:spacing w:after="0"/>
        <w:ind w:leftChars="0"/>
        <w:textAlignment w:val="auto"/>
        <w:rPr>
          <w:rFonts w:hint="eastAsia" w:eastAsia="宋体"/>
          <w:lang w:val="en-US" w:eastAsia="ja-JP"/>
        </w:rPr>
      </w:pPr>
      <w:r>
        <w:rPr>
          <w:rFonts w:hint="eastAsia" w:eastAsia="宋体"/>
          <w:lang w:val="en-US" w:eastAsia="ja-JP"/>
        </w:rPr>
        <w:t>R4-2300715</w:t>
      </w:r>
      <w:r>
        <w:rPr>
          <w:rFonts w:hint="eastAsia" w:eastAsia="宋体"/>
          <w:lang w:val="en-US" w:eastAsia="ja-JP"/>
        </w:rPr>
        <w:tab/>
      </w:r>
      <w:r>
        <w:rPr>
          <w:rFonts w:hint="eastAsia" w:eastAsia="宋体"/>
          <w:lang w:val="en-US" w:eastAsia="ja-JP"/>
        </w:rPr>
        <w:t>MSD for PC2 FDD bands</w:t>
      </w:r>
      <w:r>
        <w:rPr>
          <w:rFonts w:hint="eastAsia" w:eastAsia="宋体"/>
          <w:lang w:val="en-US" w:eastAsia="zh-CN"/>
        </w:rPr>
        <w:tab/>
      </w:r>
      <w:r>
        <w:rPr>
          <w:rFonts w:hint="eastAsia" w:eastAsia="宋体"/>
          <w:lang w:val="en-US" w:eastAsia="zh-CN"/>
        </w:rPr>
        <w:t>Huawei, HiSilicon</w:t>
      </w:r>
    </w:p>
    <w:p>
      <w:pPr>
        <w:numPr>
          <w:ilvl w:val="0"/>
          <w:numId w:val="7"/>
        </w:numPr>
        <w:overflowPunct/>
        <w:autoSpaceDE/>
        <w:autoSpaceDN/>
        <w:snapToGrid w:val="0"/>
        <w:spacing w:after="0"/>
        <w:ind w:leftChars="0"/>
        <w:textAlignment w:val="auto"/>
        <w:rPr>
          <w:rFonts w:hint="eastAsia" w:eastAsia="宋体"/>
          <w:lang w:val="en-US" w:eastAsia="ja-JP"/>
        </w:rPr>
      </w:pPr>
      <w:r>
        <w:rPr>
          <w:rFonts w:hint="eastAsia" w:eastAsia="宋体"/>
          <w:lang w:val="en-US" w:eastAsia="ja-JP"/>
        </w:rPr>
        <w:t>R4-2302031</w:t>
      </w:r>
      <w:r>
        <w:rPr>
          <w:rFonts w:hint="eastAsia" w:eastAsia="宋体"/>
          <w:lang w:val="en-US" w:eastAsia="ja-JP"/>
        </w:rPr>
        <w:tab/>
      </w:r>
      <w:r>
        <w:rPr>
          <w:rFonts w:hint="eastAsia" w:eastAsia="宋体"/>
          <w:lang w:val="en-US" w:eastAsia="ja-JP"/>
        </w:rPr>
        <w:t>PC2 FDD bands RSD</w:t>
      </w:r>
      <w:r>
        <w:rPr>
          <w:rFonts w:hint="eastAsia" w:eastAsia="宋体"/>
          <w:lang w:val="en-US" w:eastAsia="zh-CN"/>
        </w:rPr>
        <w:tab/>
      </w:r>
      <w:r>
        <w:rPr>
          <w:rFonts w:hint="eastAsia" w:eastAsia="宋体"/>
          <w:lang w:val="en-US" w:eastAsia="zh-CN"/>
        </w:rPr>
        <w:t>Murata Manufacturing Co Ltd.</w:t>
      </w:r>
    </w:p>
    <w:p>
      <w:pPr>
        <w:numPr>
          <w:ilvl w:val="0"/>
          <w:numId w:val="7"/>
        </w:numPr>
        <w:overflowPunct/>
        <w:autoSpaceDE/>
        <w:autoSpaceDN/>
        <w:snapToGrid w:val="0"/>
        <w:spacing w:after="0"/>
        <w:ind w:leftChars="0"/>
        <w:textAlignment w:val="auto"/>
        <w:rPr>
          <w:rFonts w:hint="eastAsia" w:eastAsia="宋体"/>
          <w:lang w:val="en-US" w:eastAsia="ja-JP"/>
        </w:rPr>
      </w:pPr>
      <w:r>
        <w:rPr>
          <w:rFonts w:hint="eastAsia" w:eastAsia="宋体"/>
          <w:lang w:val="en-US" w:eastAsia="ja-JP"/>
        </w:rPr>
        <w:t>R4-2302353</w:t>
      </w:r>
      <w:r>
        <w:rPr>
          <w:rFonts w:hint="eastAsia" w:eastAsia="宋体"/>
          <w:lang w:val="en-US" w:eastAsia="ja-JP"/>
        </w:rPr>
        <w:tab/>
      </w:r>
      <w:r>
        <w:rPr>
          <w:rFonts w:hint="eastAsia" w:eastAsia="宋体"/>
          <w:lang w:val="en-US" w:eastAsia="ja-JP"/>
        </w:rPr>
        <w:t>Discussion on PC2 FDD bands Reference Sensitivity Degradation</w:t>
      </w:r>
      <w:r>
        <w:rPr>
          <w:rFonts w:hint="eastAsia" w:eastAsia="宋体"/>
          <w:lang w:val="en-US" w:eastAsia="zh-CN"/>
        </w:rPr>
        <w:tab/>
      </w:r>
      <w:r>
        <w:rPr>
          <w:rFonts w:hint="eastAsia" w:eastAsia="宋体"/>
          <w:lang w:val="en-US" w:eastAsia="zh-CN"/>
        </w:rPr>
        <w:t>Mediatek India Technology Pvt.</w:t>
      </w:r>
    </w:p>
    <w:p>
      <w:pPr>
        <w:numPr>
          <w:ilvl w:val="0"/>
          <w:numId w:val="7"/>
        </w:numPr>
        <w:overflowPunct/>
        <w:autoSpaceDE/>
        <w:autoSpaceDN/>
        <w:snapToGrid w:val="0"/>
        <w:spacing w:after="0"/>
        <w:ind w:leftChars="0"/>
        <w:textAlignment w:val="auto"/>
        <w:rPr>
          <w:rFonts w:hint="eastAsia" w:eastAsia="宋体"/>
          <w:lang w:val="en-US" w:eastAsia="ja-JP"/>
        </w:rPr>
      </w:pPr>
      <w:r>
        <w:rPr>
          <w:rFonts w:hint="eastAsia" w:eastAsia="宋体"/>
          <w:lang w:val="en-US" w:eastAsia="ja-JP"/>
        </w:rPr>
        <w:t>R4-2302709</w:t>
      </w:r>
      <w:r>
        <w:rPr>
          <w:rFonts w:hint="eastAsia" w:eastAsia="宋体"/>
          <w:lang w:val="en-US" w:eastAsia="ja-JP"/>
        </w:rPr>
        <w:tab/>
      </w:r>
      <w:r>
        <w:rPr>
          <w:rFonts w:hint="eastAsia" w:eastAsia="宋体"/>
          <w:lang w:val="en-US" w:eastAsia="ja-JP"/>
        </w:rPr>
        <w:t>PC2 FDD requirements for Band n8 and n28</w:t>
      </w:r>
      <w:r>
        <w:rPr>
          <w:rFonts w:hint="eastAsia" w:eastAsia="宋体"/>
          <w:lang w:val="en-US" w:eastAsia="zh-CN"/>
        </w:rPr>
        <w:tab/>
      </w:r>
      <w:r>
        <w:rPr>
          <w:rFonts w:hint="eastAsia" w:eastAsia="宋体"/>
          <w:lang w:val="en-US" w:eastAsia="zh-CN"/>
        </w:rPr>
        <w:t>Qualcomm Incorporated</w:t>
      </w:r>
    </w:p>
    <w:p>
      <w:pPr>
        <w:numPr>
          <w:ilvl w:val="0"/>
          <w:numId w:val="7"/>
        </w:numPr>
        <w:overflowPunct/>
        <w:autoSpaceDE/>
        <w:autoSpaceDN/>
        <w:snapToGrid w:val="0"/>
        <w:spacing w:after="0"/>
        <w:ind w:leftChars="0"/>
        <w:textAlignment w:val="auto"/>
        <w:rPr>
          <w:rFonts w:hint="eastAsia" w:eastAsia="宋体"/>
          <w:lang w:val="en-US" w:eastAsia="ja-JP"/>
        </w:rPr>
      </w:pPr>
      <w:r>
        <w:rPr>
          <w:rFonts w:hint="eastAsia" w:eastAsia="宋体"/>
          <w:lang w:val="en-US" w:eastAsia="ja-JP"/>
        </w:rPr>
        <w:t>R4-2300716</w:t>
      </w:r>
      <w:r>
        <w:rPr>
          <w:rFonts w:hint="eastAsia" w:eastAsia="宋体"/>
          <w:lang w:val="en-US" w:eastAsia="ja-JP"/>
        </w:rPr>
        <w:tab/>
      </w:r>
      <w:r>
        <w:rPr>
          <w:rFonts w:hint="eastAsia" w:eastAsia="宋体"/>
          <w:lang w:val="en-US" w:eastAsia="ja-JP"/>
        </w:rPr>
        <w:t>PC2 A-MPR for band n8</w:t>
      </w:r>
      <w:r>
        <w:rPr>
          <w:rFonts w:hint="eastAsia" w:eastAsia="宋体"/>
          <w:lang w:val="en-US" w:eastAsia="zh-CN"/>
        </w:rPr>
        <w:tab/>
      </w:r>
      <w:r>
        <w:rPr>
          <w:rFonts w:hint="eastAsia" w:eastAsia="宋体"/>
          <w:lang w:val="en-US" w:eastAsia="zh-CN"/>
        </w:rPr>
        <w:t>Huawei, HiSilicon</w:t>
      </w:r>
    </w:p>
    <w:p>
      <w:pPr>
        <w:numPr>
          <w:ilvl w:val="0"/>
          <w:numId w:val="7"/>
        </w:numPr>
        <w:overflowPunct/>
        <w:autoSpaceDE/>
        <w:autoSpaceDN/>
        <w:snapToGrid w:val="0"/>
        <w:spacing w:after="0"/>
        <w:ind w:leftChars="0"/>
        <w:textAlignment w:val="auto"/>
        <w:rPr>
          <w:rFonts w:hint="eastAsia" w:eastAsia="宋体"/>
          <w:lang w:val="en-US" w:eastAsia="ja-JP"/>
        </w:rPr>
      </w:pPr>
      <w:r>
        <w:rPr>
          <w:rFonts w:hint="eastAsia" w:eastAsia="宋体"/>
          <w:lang w:val="en-US" w:eastAsia="ja-JP"/>
        </w:rPr>
        <w:t>R4-2300717</w:t>
      </w:r>
      <w:r>
        <w:rPr>
          <w:rFonts w:hint="eastAsia" w:eastAsia="宋体"/>
          <w:lang w:val="en-US" w:eastAsia="ja-JP"/>
        </w:rPr>
        <w:tab/>
      </w:r>
      <w:r>
        <w:rPr>
          <w:rFonts w:hint="eastAsia" w:eastAsia="宋体"/>
          <w:lang w:val="en-US" w:eastAsia="ja-JP"/>
        </w:rPr>
        <w:t>PC2 A-MPR for band n28</w:t>
      </w:r>
      <w:r>
        <w:rPr>
          <w:rFonts w:hint="eastAsia" w:eastAsia="宋体"/>
          <w:lang w:val="en-US" w:eastAsia="zh-CN"/>
        </w:rPr>
        <w:tab/>
      </w:r>
      <w:r>
        <w:rPr>
          <w:rFonts w:hint="eastAsia" w:eastAsia="宋体"/>
          <w:lang w:val="en-US" w:eastAsia="zh-CN"/>
        </w:rPr>
        <w:t>Huawei, HiSilicon</w:t>
      </w:r>
    </w:p>
    <w:p>
      <w:pPr>
        <w:numPr>
          <w:ilvl w:val="0"/>
          <w:numId w:val="7"/>
        </w:numPr>
        <w:overflowPunct/>
        <w:autoSpaceDE/>
        <w:autoSpaceDN/>
        <w:snapToGrid w:val="0"/>
        <w:spacing w:after="0"/>
        <w:ind w:leftChars="0"/>
        <w:textAlignment w:val="auto"/>
        <w:rPr>
          <w:rFonts w:hint="eastAsia" w:eastAsia="宋体"/>
          <w:lang w:val="en-US" w:eastAsia="ja-JP"/>
        </w:rPr>
      </w:pPr>
      <w:r>
        <w:rPr>
          <w:rFonts w:hint="eastAsia" w:eastAsia="宋体"/>
          <w:lang w:val="en-US" w:eastAsia="ja-JP"/>
        </w:rPr>
        <w:t>R4-2302807</w:t>
      </w:r>
      <w:r>
        <w:rPr>
          <w:rFonts w:hint="eastAsia" w:eastAsia="宋体"/>
          <w:lang w:val="en-US" w:eastAsia="ja-JP"/>
        </w:rPr>
        <w:tab/>
      </w:r>
      <w:r>
        <w:rPr>
          <w:rFonts w:hint="eastAsia" w:eastAsia="宋体"/>
          <w:lang w:val="en-US" w:eastAsia="ja-JP"/>
        </w:rPr>
        <w:t>Topic summary for [106][114] HPUE_Basket_FDD</w:t>
      </w:r>
      <w:r>
        <w:rPr>
          <w:rFonts w:hint="eastAsia" w:eastAsia="宋体"/>
          <w:lang w:val="en-US" w:eastAsia="zh-CN"/>
        </w:rPr>
        <w:tab/>
      </w:r>
      <w:r>
        <w:rPr>
          <w:rFonts w:hint="eastAsia" w:eastAsia="宋体"/>
          <w:lang w:val="en-US" w:eastAsia="zh-CN"/>
        </w:rPr>
        <w:t>Moderator (China Unicom)</w:t>
      </w:r>
    </w:p>
    <w:p>
      <w:pPr>
        <w:numPr>
          <w:ilvl w:val="0"/>
          <w:numId w:val="7"/>
        </w:numPr>
        <w:overflowPunct/>
        <w:autoSpaceDE/>
        <w:autoSpaceDN/>
        <w:snapToGrid w:val="0"/>
        <w:spacing w:after="0"/>
        <w:ind w:leftChars="0"/>
        <w:textAlignment w:val="auto"/>
        <w:rPr>
          <w:rFonts w:hint="eastAsia" w:eastAsia="宋体"/>
          <w:lang w:val="en-US" w:eastAsia="ja-JP"/>
        </w:rPr>
      </w:pPr>
      <w:r>
        <w:rPr>
          <w:rFonts w:hint="eastAsia" w:eastAsia="宋体"/>
          <w:lang w:val="en-US" w:eastAsia="ja-JP"/>
        </w:rPr>
        <w:t>R4-2303458</w:t>
      </w:r>
      <w:r>
        <w:rPr>
          <w:rFonts w:hint="eastAsia" w:eastAsia="宋体"/>
          <w:lang w:val="en-US" w:eastAsia="ja-JP"/>
        </w:rPr>
        <w:tab/>
      </w:r>
      <w:r>
        <w:rPr>
          <w:rFonts w:hint="eastAsia" w:eastAsia="宋体"/>
          <w:lang w:val="en-US" w:eastAsia="ja-JP"/>
        </w:rPr>
        <w:t>WF on FDD PC2 HPUE</w:t>
      </w:r>
      <w:r>
        <w:rPr>
          <w:rFonts w:hint="eastAsia" w:eastAsia="宋体"/>
          <w:lang w:val="en-US" w:eastAsia="zh-CN"/>
        </w:rPr>
        <w:tab/>
      </w:r>
      <w:r>
        <w:rPr>
          <w:rFonts w:hint="eastAsia" w:eastAsia="宋体"/>
          <w:lang w:val="en-US" w:eastAsia="ja-JP"/>
        </w:rPr>
        <w:t>China Unicom</w:t>
      </w:r>
    </w:p>
    <w:p>
      <w:pPr>
        <w:tabs>
          <w:tab w:val="left" w:pos="567"/>
        </w:tabs>
        <w:overflowPunct/>
        <w:autoSpaceDE/>
        <w:autoSpaceDN/>
        <w:snapToGrid w:val="0"/>
        <w:spacing w:after="0"/>
        <w:textAlignment w:val="auto"/>
        <w:rPr>
          <w:rFonts w:ascii="Arial" w:hAnsi="Arial" w:cs="Arial"/>
          <w:bCs/>
        </w:rPr>
      </w:pPr>
    </w:p>
    <w:p>
      <w:pPr>
        <w:pStyle w:val="60"/>
        <w:rPr>
          <w:sz w:val="12"/>
          <w:szCs w:val="12"/>
        </w:rPr>
      </w:pPr>
      <w:r>
        <w:rPr>
          <w:sz w:val="12"/>
          <w:szCs w:val="12"/>
        </w:rPr>
        <w:tab/>
      </w:r>
      <w:r>
        <w:rPr>
          <w:sz w:val="12"/>
          <w:szCs w:val="12"/>
        </w:rPr>
        <w:t>27.10.2022</w:t>
      </w:r>
      <w:r>
        <w:rPr>
          <w:sz w:val="12"/>
          <w:szCs w:val="12"/>
        </w:rPr>
        <w:tab/>
      </w:r>
      <w:r>
        <w:rPr>
          <w:sz w:val="12"/>
          <w:szCs w:val="12"/>
        </w:rPr>
        <w:tab/>
      </w:r>
      <w:r>
        <w:rPr>
          <w:sz w:val="12"/>
          <w:szCs w:val="12"/>
        </w:rPr>
        <w:t>minor adaptations for RAN #98e</w:t>
      </w:r>
    </w:p>
    <w:p>
      <w:pPr>
        <w:pStyle w:val="60"/>
        <w:rPr>
          <w:sz w:val="12"/>
          <w:szCs w:val="12"/>
        </w:rPr>
      </w:pPr>
      <w:r>
        <w:rPr>
          <w:sz w:val="12"/>
          <w:szCs w:val="12"/>
        </w:rPr>
        <w:tab/>
      </w:r>
      <w:r>
        <w:rPr>
          <w:sz w:val="12"/>
          <w:szCs w:val="12"/>
        </w:rPr>
        <w:t>01.08.2022</w:t>
      </w:r>
      <w:r>
        <w:rPr>
          <w:sz w:val="12"/>
          <w:szCs w:val="12"/>
        </w:rPr>
        <w:tab/>
      </w:r>
      <w:r>
        <w:rPr>
          <w:sz w:val="12"/>
          <w:szCs w:val="12"/>
        </w:rPr>
        <w:tab/>
      </w:r>
      <w:r>
        <w:rPr>
          <w:sz w:val="12"/>
          <w:szCs w:val="12"/>
        </w:rPr>
        <w:t>minor adaptations for RAN #97e</w:t>
      </w:r>
    </w:p>
    <w:p>
      <w:pPr>
        <w:pStyle w:val="60"/>
        <w:rPr>
          <w:sz w:val="12"/>
          <w:szCs w:val="12"/>
        </w:rPr>
      </w:pPr>
      <w:r>
        <w:rPr>
          <w:sz w:val="12"/>
          <w:szCs w:val="12"/>
        </w:rPr>
        <w:tab/>
      </w:r>
      <w:r>
        <w:rPr>
          <w:sz w:val="12"/>
          <w:szCs w:val="12"/>
        </w:rPr>
        <w:t>21.05.2022</w:t>
      </w:r>
      <w:r>
        <w:rPr>
          <w:sz w:val="12"/>
          <w:szCs w:val="12"/>
        </w:rPr>
        <w:tab/>
      </w:r>
      <w:r>
        <w:rPr>
          <w:sz w:val="12"/>
          <w:szCs w:val="12"/>
        </w:rPr>
        <w:tab/>
      </w:r>
      <w:r>
        <w:rPr>
          <w:sz w:val="12"/>
          <w:szCs w:val="12"/>
        </w:rPr>
        <w:t>minor adaptations for RAN #96</w:t>
      </w:r>
    </w:p>
    <w:p>
      <w:pPr>
        <w:pStyle w:val="60"/>
        <w:rPr>
          <w:sz w:val="12"/>
          <w:szCs w:val="12"/>
        </w:rPr>
      </w:pPr>
      <w:r>
        <w:rPr>
          <w:sz w:val="12"/>
          <w:szCs w:val="12"/>
        </w:rPr>
        <w:tab/>
      </w:r>
      <w:r>
        <w:rPr>
          <w:sz w:val="12"/>
          <w:szCs w:val="12"/>
        </w:rPr>
        <w:t>10.01.2022</w:t>
      </w:r>
      <w:r>
        <w:rPr>
          <w:sz w:val="12"/>
          <w:szCs w:val="12"/>
        </w:rPr>
        <w:tab/>
      </w:r>
      <w:r>
        <w:rPr>
          <w:sz w:val="12"/>
          <w:szCs w:val="12"/>
        </w:rPr>
        <w:tab/>
      </w:r>
      <w:r>
        <w:rPr>
          <w:sz w:val="12"/>
          <w:szCs w:val="12"/>
        </w:rPr>
        <w:t>minor adaptations for RAN #95e</w:t>
      </w:r>
    </w:p>
    <w:p>
      <w:pPr>
        <w:pStyle w:val="60"/>
        <w:rPr>
          <w:sz w:val="12"/>
          <w:szCs w:val="12"/>
        </w:rPr>
      </w:pPr>
      <w:r>
        <w:rPr>
          <w:sz w:val="12"/>
          <w:szCs w:val="12"/>
        </w:rPr>
        <w:tab/>
      </w:r>
      <w:r>
        <w:rPr>
          <w:sz w:val="12"/>
          <w:szCs w:val="12"/>
        </w:rPr>
        <w:t>04.10.2021</w:t>
      </w:r>
      <w:r>
        <w:rPr>
          <w:sz w:val="12"/>
          <w:szCs w:val="12"/>
        </w:rPr>
        <w:tab/>
      </w:r>
      <w:r>
        <w:rPr>
          <w:sz w:val="12"/>
          <w:szCs w:val="12"/>
        </w:rPr>
        <w:tab/>
      </w:r>
      <w:r>
        <w:rPr>
          <w:sz w:val="12"/>
          <w:szCs w:val="12"/>
        </w:rPr>
        <w:t>minor adaptations for RAN #94e</w:t>
      </w:r>
    </w:p>
    <w:p>
      <w:pPr>
        <w:pStyle w:val="60"/>
        <w:rPr>
          <w:sz w:val="12"/>
          <w:szCs w:val="12"/>
        </w:rPr>
      </w:pPr>
      <w:r>
        <w:rPr>
          <w:sz w:val="12"/>
          <w:szCs w:val="12"/>
        </w:rPr>
        <w:tab/>
      </w:r>
      <w:r>
        <w:rPr>
          <w:sz w:val="12"/>
          <w:szCs w:val="12"/>
        </w:rPr>
        <w:t>08.08.2021</w:t>
      </w:r>
      <w:r>
        <w:rPr>
          <w:sz w:val="12"/>
          <w:szCs w:val="12"/>
        </w:rPr>
        <w:tab/>
      </w:r>
      <w:r>
        <w:rPr>
          <w:sz w:val="12"/>
          <w:szCs w:val="12"/>
        </w:rPr>
        <w:tab/>
      </w:r>
      <w:r>
        <w:rPr>
          <w:sz w:val="12"/>
          <w:szCs w:val="12"/>
        </w:rPr>
        <w:t>minor adaptations for RAN #93e</w:t>
      </w:r>
    </w:p>
    <w:p>
      <w:pPr>
        <w:pStyle w:val="60"/>
        <w:rPr>
          <w:sz w:val="12"/>
          <w:szCs w:val="12"/>
        </w:rPr>
      </w:pPr>
      <w:r>
        <w:rPr>
          <w:sz w:val="12"/>
          <w:szCs w:val="12"/>
        </w:rPr>
        <w:tab/>
      </w:r>
      <w:r>
        <w:rPr>
          <w:sz w:val="12"/>
          <w:szCs w:val="12"/>
        </w:rPr>
        <w:t>17.05.2021</w:t>
      </w:r>
      <w:r>
        <w:rPr>
          <w:sz w:val="12"/>
          <w:szCs w:val="12"/>
        </w:rPr>
        <w:tab/>
      </w:r>
      <w:r>
        <w:rPr>
          <w:sz w:val="12"/>
          <w:szCs w:val="12"/>
        </w:rPr>
        <w:tab/>
      </w:r>
      <w:r>
        <w:rPr>
          <w:sz w:val="12"/>
          <w:szCs w:val="12"/>
        </w:rPr>
        <w:t>minor adaptations for RAN #92e</w:t>
      </w:r>
    </w:p>
    <w:p>
      <w:pPr>
        <w:pStyle w:val="60"/>
        <w:rPr>
          <w:sz w:val="12"/>
          <w:szCs w:val="12"/>
        </w:rPr>
      </w:pPr>
      <w:r>
        <w:rPr>
          <w:sz w:val="12"/>
          <w:szCs w:val="12"/>
        </w:rPr>
        <w:tab/>
      </w:r>
      <w:r>
        <w:rPr>
          <w:sz w:val="12"/>
          <w:szCs w:val="12"/>
        </w:rPr>
        <w:t>28.01.2021</w:t>
      </w:r>
      <w:r>
        <w:rPr>
          <w:sz w:val="12"/>
          <w:szCs w:val="12"/>
        </w:rPr>
        <w:tab/>
      </w:r>
      <w:r>
        <w:rPr>
          <w:sz w:val="12"/>
          <w:szCs w:val="12"/>
        </w:rPr>
        <w:tab/>
      </w:r>
      <w:r>
        <w:rPr>
          <w:sz w:val="12"/>
          <w:szCs w:val="12"/>
        </w:rPr>
        <w:t>minor adaptations for RAN #91e</w:t>
      </w:r>
    </w:p>
    <w:p>
      <w:pPr>
        <w:pStyle w:val="60"/>
        <w:rPr>
          <w:sz w:val="12"/>
          <w:szCs w:val="12"/>
        </w:rPr>
      </w:pPr>
      <w:r>
        <w:rPr>
          <w:sz w:val="12"/>
          <w:szCs w:val="12"/>
        </w:rPr>
        <w:tab/>
      </w:r>
      <w:r>
        <w:rPr>
          <w:sz w:val="12"/>
          <w:szCs w:val="12"/>
        </w:rPr>
        <w:t>09.11.2020</w:t>
      </w:r>
      <w:r>
        <w:rPr>
          <w:sz w:val="12"/>
          <w:szCs w:val="12"/>
        </w:rPr>
        <w:tab/>
      </w:r>
      <w:r>
        <w:rPr>
          <w:sz w:val="12"/>
          <w:szCs w:val="12"/>
        </w:rPr>
        <w:tab/>
      </w:r>
      <w:r>
        <w:rPr>
          <w:sz w:val="12"/>
          <w:szCs w:val="12"/>
        </w:rPr>
        <w:t>minor adaptations for RAN #90e</w:t>
      </w:r>
    </w:p>
    <w:p>
      <w:pPr>
        <w:pStyle w:val="6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6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6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6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6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6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6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6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EE"/>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3</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439651B"/>
    <w:multiLevelType w:val="singleLevel"/>
    <w:tmpl w:val="D439651B"/>
    <w:lvl w:ilvl="0" w:tentative="0">
      <w:start w:val="1"/>
      <w:numFmt w:val="decimal"/>
      <w:suff w:val="space"/>
      <w:lvlText w:val="[%1]"/>
      <w:lvlJc w:val="left"/>
    </w:lvl>
  </w:abstractNum>
  <w:abstractNum w:abstractNumId="1">
    <w:nsid w:val="01619064"/>
    <w:multiLevelType w:val="singleLevel"/>
    <w:tmpl w:val="01619064"/>
    <w:lvl w:ilvl="0" w:tentative="0">
      <w:start w:val="1"/>
      <w:numFmt w:val="decimal"/>
      <w:suff w:val="space"/>
      <w:lvlText w:val="[%1]"/>
      <w:lvlJc w:val="left"/>
    </w:lvl>
  </w:abstractNum>
  <w:abstractNum w:abstractNumId="2">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3">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4">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5">
    <w:nsid w:val="764536C2"/>
    <w:multiLevelType w:val="singleLevel"/>
    <w:tmpl w:val="764536C2"/>
    <w:lvl w:ilvl="0" w:tentative="0">
      <w:start w:val="1"/>
      <w:numFmt w:val="decimal"/>
      <w:suff w:val="space"/>
      <w:lvlText w:val="[%1]"/>
      <w:lvlJc w:val="left"/>
    </w:lvl>
  </w:abstractNum>
  <w:abstractNum w:abstractNumId="6">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4"/>
  </w:num>
  <w:num w:numId="3">
    <w:abstractNumId w:val="6"/>
  </w:num>
  <w:num w:numId="4">
    <w:abstractNumId w:val="2"/>
  </w:num>
  <w:num w:numId="5">
    <w:abstractNumId w:val="0"/>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E0236"/>
    <w:rsid w:val="00DE2A08"/>
    <w:rsid w:val="00DE2B4D"/>
    <w:rsid w:val="00E00E44"/>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 w:val="02123D50"/>
    <w:rsid w:val="069E763F"/>
    <w:rsid w:val="083E0AA1"/>
    <w:rsid w:val="0916154D"/>
    <w:rsid w:val="0B951388"/>
    <w:rsid w:val="138B7A99"/>
    <w:rsid w:val="15B65053"/>
    <w:rsid w:val="19C8453D"/>
    <w:rsid w:val="1D3307B1"/>
    <w:rsid w:val="217008EA"/>
    <w:rsid w:val="36FF0411"/>
    <w:rsid w:val="3CFB647B"/>
    <w:rsid w:val="3D1604B4"/>
    <w:rsid w:val="429A1687"/>
    <w:rsid w:val="4AAE2312"/>
    <w:rsid w:val="588752C3"/>
    <w:rsid w:val="5EE4309A"/>
    <w:rsid w:val="64A53709"/>
    <w:rsid w:val="681803D6"/>
    <w:rsid w:val="7030649D"/>
    <w:rsid w:val="73DC3E93"/>
    <w:rsid w:val="7C1149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qFormat/>
    <w:uiPriority w:val="0"/>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Body Text Char"/>
    <w:link w:val="32"/>
    <w:qFormat/>
    <w:uiPriority w:val="0"/>
    <w:rPr>
      <w:rFonts w:eastAsia="MS Gothic"/>
      <w:sz w:val="24"/>
      <w:lang w:val="en-GB"/>
    </w:rPr>
  </w:style>
  <w:style w:type="character" w:customStyle="1" w:styleId="95">
    <w:name w:val="Body Text Indent Char"/>
    <w:link w:val="33"/>
    <w:qFormat/>
    <w:uiPriority w:val="0"/>
    <w:rPr>
      <w:rFonts w:eastAsia="MS Gothic"/>
      <w:sz w:val="24"/>
      <w:lang w:val="en-GB"/>
    </w:rPr>
  </w:style>
  <w:style w:type="character" w:customStyle="1" w:styleId="96">
    <w:name w:val="Document Map Char"/>
    <w:link w:val="29"/>
    <w:qFormat/>
    <w:uiPriority w:val="0"/>
    <w:rPr>
      <w:rFonts w:ascii="Tahoma" w:hAnsi="Tahoma" w:eastAsia="MS Gothic"/>
      <w:sz w:val="24"/>
      <w:shd w:val="clear" w:color="auto" w:fill="000080"/>
      <w:lang w:val="en-GB"/>
    </w:rPr>
  </w:style>
  <w:style w:type="character" w:customStyle="1" w:styleId="97">
    <w:name w:val="Plain Text Char"/>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Body Text Indent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Title Char"/>
    <w:link w:val="49"/>
    <w:qFormat/>
    <w:uiPriority w:val="0"/>
    <w:rPr>
      <w:rFonts w:ascii="Arial" w:hAnsi="Arial" w:eastAsia="MS Gothic"/>
      <w:b/>
      <w:sz w:val="24"/>
      <w:lang w:val="en-GB"/>
    </w:rPr>
  </w:style>
  <w:style w:type="character" w:customStyle="1" w:styleId="104">
    <w:name w:val="Body Text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Balloon Text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Comment Text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Comment Subject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en-GB"/>
    </w:rPr>
  </w:style>
  <w:style w:type="character" w:customStyle="1" w:styleId="122">
    <w:name w:val="TAH Car"/>
    <w:link w:val="64"/>
    <w:qFormat/>
    <w:uiPriority w:val="0"/>
    <w:rPr>
      <w:rFonts w:ascii="Arial" w:hAnsi="Arial" w:eastAsia="Times New Roman"/>
      <w:b/>
      <w:sz w:val="18"/>
      <w:lang w:val="en-GB" w:eastAsia="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Header Char"/>
    <w:link w:val="40"/>
    <w:qFormat/>
    <w:locked/>
    <w:uiPriority w:val="0"/>
    <w:rPr>
      <w:rFonts w:ascii="Arial" w:hAnsi="Arial" w:eastAsia="Times New Roman"/>
      <w:b/>
      <w:sz w:val="18"/>
      <w:lang w:val="en-GB" w:eastAsia="en-GB"/>
    </w:rPr>
  </w:style>
  <w:style w:type="paragraph" w:customStyle="1" w:styleId="126">
    <w:name w:val="Revision"/>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List Paragraph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en-GB"/>
    </w:rPr>
  </w:style>
  <w:style w:type="character" w:customStyle="1" w:styleId="142">
    <w:name w:val="Footer Char"/>
    <w:link w:val="39"/>
    <w:qFormat/>
    <w:uiPriority w:val="0"/>
    <w:rPr>
      <w:rFonts w:ascii="Arial" w:hAnsi="Arial" w:eastAsia="Times New Roman"/>
      <w:b/>
      <w:i/>
      <w:sz w:val="18"/>
      <w:lang w:val="en-GB" w:eastAsia="en-GB"/>
    </w:rPr>
  </w:style>
  <w:style w:type="character" w:customStyle="1" w:styleId="143">
    <w:name w:val="TH Char"/>
    <w:link w:val="68"/>
    <w:qFormat/>
    <w:locked/>
    <w:uiPriority w:val="0"/>
    <w:rPr>
      <w:rFonts w:ascii="Arial" w:hAnsi="Arial" w:eastAsia="Times New Roman"/>
      <w:b/>
      <w:lang w:val="en-GB" w:eastAsia="en-GB"/>
    </w:rPr>
  </w:style>
  <w:style w:type="character" w:customStyle="1" w:styleId="144">
    <w:name w:val="TAL Car"/>
    <w:link w:val="66"/>
    <w:qFormat/>
    <w:locked/>
    <w:uiPriority w:val="0"/>
    <w:rPr>
      <w:rFonts w:ascii="Arial" w:hAnsi="Arial" w:eastAsia="Times New Roman"/>
      <w:sz w:val="18"/>
      <w:lang w:val="en-GB" w:eastAsia="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Heading 7 Char"/>
    <w:link w:val="9"/>
    <w:qFormat/>
    <w:uiPriority w:val="0"/>
    <w:rPr>
      <w:rFonts w:ascii="Arial" w:hAnsi="Arial" w:eastAsia="Times New Roman"/>
      <w:lang w:val="en-GB" w:eastAsia="en-GB"/>
    </w:rPr>
  </w:style>
  <w:style w:type="character" w:customStyle="1" w:styleId="147">
    <w:name w:val="Heading 6 Char"/>
    <w:basedOn w:val="53"/>
    <w:link w:val="7"/>
    <w:qFormat/>
    <w:uiPriority w:val="0"/>
    <w:rPr>
      <w:rFonts w:ascii="Arial" w:hAnsi="Arial" w:eastAsia="Times New Roman"/>
      <w:lang w:val="en-GB" w:eastAsia="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株式会社エヌ・ティ・ティ・ドコモ</Company>
  <Pages>3</Pages>
  <Words>769</Words>
  <Characters>4384</Characters>
  <Lines>36</Lines>
  <Paragraphs>10</Paragraphs>
  <TotalTime>0</TotalTime>
  <ScaleCrop>false</ScaleCrop>
  <LinksUpToDate>false</LinksUpToDate>
  <CharactersWithSpaces>5143</CharactersWithSpaces>
  <Application>WPS Office_11.8.2.11824_F1E327BC-269C-435d-A152-05C5408002CA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2018-11-20T14:54:00Z</dcterms:created>
  <dc:creator>Joern Krause</dc:creator>
  <cp:lastModifiedBy>China Unicom</cp:lastModifiedBy>
  <dcterms:modified xsi:type="dcterms:W3CDTF">2023-03-13T02:55:18Z</dcterms:modified>
  <dc:title>Status Report to TSG</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2052-11.8.2.11824</vt:lpwstr>
  </property>
  <property fmtid="{D5CDD505-2E9C-101B-9397-08002B2CF9AE}" pid="11" name="ICV">
    <vt:lpwstr>F3B907A981A9409685B85D338978C8D4</vt:lpwstr>
  </property>
</Properties>
</file>